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59DA" w14:textId="5F6C1820" w:rsidR="00F82764" w:rsidRDefault="002114F2">
      <w:pPr>
        <w:pStyle w:val="Title"/>
        <w:rPr>
          <w:color w:val="0070C0"/>
          <w:sz w:val="48"/>
          <w:szCs w:val="48"/>
        </w:rPr>
      </w:pPr>
      <w:r>
        <w:rPr>
          <w:color w:val="0070C0"/>
          <w:sz w:val="48"/>
          <w:szCs w:val="48"/>
        </w:rPr>
        <w:t xml:space="preserve">Trustee Powers of Advancement </w:t>
      </w:r>
    </w:p>
    <w:p w14:paraId="78CCD456" w14:textId="77777777" w:rsidR="00B342EC" w:rsidRDefault="00B342EC" w:rsidP="00B342EC"/>
    <w:p w14:paraId="64FAE6C5" w14:textId="5076E40B" w:rsidR="00B342EC" w:rsidRPr="00B342EC" w:rsidRDefault="003205E0" w:rsidP="00B342EC">
      <w:r>
        <w:t>In t</w:t>
      </w:r>
      <w:r w:rsidR="00EF4952">
        <w:t xml:space="preserve">his month’s CPD </w:t>
      </w:r>
      <w:r>
        <w:t>paper</w:t>
      </w:r>
      <w:r w:rsidR="00F5345A">
        <w:t xml:space="preserve"> </w:t>
      </w:r>
      <w:r>
        <w:t xml:space="preserve">we will </w:t>
      </w:r>
      <w:r w:rsidR="002114F2">
        <w:t xml:space="preserve">take a detailed look at the powers given to trustees in relation to trust capital under 32 of the Trustee Act 1925. </w:t>
      </w:r>
      <w:r w:rsidR="00847272">
        <w:t xml:space="preserve">This power is </w:t>
      </w:r>
      <w:r w:rsidR="002114F2">
        <w:t xml:space="preserve">known as the statutory power </w:t>
      </w:r>
      <w:r w:rsidR="00847272">
        <w:t xml:space="preserve">of </w:t>
      </w:r>
      <w:r w:rsidR="002114F2">
        <w:t xml:space="preserve">advancement and </w:t>
      </w:r>
      <w:r w:rsidR="00847272">
        <w:t>is</w:t>
      </w:r>
      <w:r w:rsidR="005600A6">
        <w:t xml:space="preserve"> an important part of</w:t>
      </w:r>
      <w:r w:rsidR="002114F2">
        <w:t xml:space="preserve"> the administration of a trust, whether created in lifetime or on death. An understanding of how </w:t>
      </w:r>
      <w:r w:rsidR="00847272">
        <w:t>this</w:t>
      </w:r>
      <w:r w:rsidR="002114F2">
        <w:t xml:space="preserve"> power</w:t>
      </w:r>
      <w:r w:rsidR="00847272">
        <w:t xml:space="preserve"> </w:t>
      </w:r>
      <w:r w:rsidR="002114F2">
        <w:t>work</w:t>
      </w:r>
      <w:r w:rsidR="00847272">
        <w:t>s</w:t>
      </w:r>
      <w:r w:rsidR="002114F2">
        <w:t xml:space="preserve"> is integral to understand when drafting trusts. </w:t>
      </w:r>
    </w:p>
    <w:p w14:paraId="0873F367" w14:textId="0E928763" w:rsidR="00F82764" w:rsidRPr="00C602A0" w:rsidRDefault="003D2DA3" w:rsidP="00C602A0">
      <w:pPr>
        <w:pStyle w:val="Heading1"/>
        <w:numPr>
          <w:ilvl w:val="0"/>
          <w:numId w:val="0"/>
        </w:numPr>
        <w:ind w:left="432" w:hanging="432"/>
        <w:rPr>
          <w:b w:val="0"/>
          <w:color w:val="0070C0"/>
        </w:rPr>
      </w:pPr>
      <w:r>
        <w:rPr>
          <w:b w:val="0"/>
          <w:color w:val="0070C0"/>
        </w:rPr>
        <w:t>Overview</w:t>
      </w:r>
    </w:p>
    <w:p w14:paraId="5B6241BF" w14:textId="2810307B" w:rsidR="003D2DA3" w:rsidRDefault="003D2DA3" w:rsidP="002114F2">
      <w:r>
        <w:t xml:space="preserve">The statutory power of advancement is provided by section 32 TA 1925. This gives trustees powers to apply capital to or for the benefit of a beneficiary of a trust. </w:t>
      </w:r>
      <w:r w:rsidR="007F557B">
        <w:t xml:space="preserve">This paper will only consider the power of advancement as it applies to trusts created after 1 October 2014. </w:t>
      </w:r>
    </w:p>
    <w:p w14:paraId="43D66166" w14:textId="7AC9AB6B" w:rsidR="00847272" w:rsidRDefault="00847272" w:rsidP="002114F2">
      <w:r>
        <w:t xml:space="preserve">Drafters also need to be aware of the statutory power of maintenance. This is provided by section 31 TA 1925. This gives trustees various powers over income, including powers to accumulate income or pay income to a beneficiary. This power will be examined separately in a future CPD paper. </w:t>
      </w:r>
    </w:p>
    <w:p w14:paraId="2DB8D2C9" w14:textId="5E46DBD3" w:rsidR="00C602A0" w:rsidRPr="008A1B97" w:rsidRDefault="00847272" w:rsidP="00C602A0">
      <w:pPr>
        <w:pStyle w:val="Heading1"/>
        <w:numPr>
          <w:ilvl w:val="0"/>
          <w:numId w:val="0"/>
        </w:numPr>
        <w:ind w:left="432" w:hanging="432"/>
        <w:rPr>
          <w:b w:val="0"/>
          <w:color w:val="0070C0"/>
        </w:rPr>
      </w:pPr>
      <w:r>
        <w:rPr>
          <w:b w:val="0"/>
          <w:color w:val="0070C0"/>
        </w:rPr>
        <w:t>When does section 32 apply?</w:t>
      </w:r>
    </w:p>
    <w:p w14:paraId="3D05AA4D" w14:textId="641864DF" w:rsidR="000F0240" w:rsidRDefault="003D2DA3" w:rsidP="002114F2">
      <w:r>
        <w:t xml:space="preserve">Section 32 applies to all trusts unless it is expressly excluded by a clause in the trust deed. </w:t>
      </w:r>
      <w:r w:rsidR="00104935">
        <w:t xml:space="preserve">This power allows trustees to pay </w:t>
      </w:r>
      <w:r w:rsidR="00333F79">
        <w:t xml:space="preserve">or apply capital for the ‘advancement or benefit’ of any person who has a vested or contingent interest in the capital of a trust fund. </w:t>
      </w:r>
    </w:p>
    <w:p w14:paraId="16E29B54" w14:textId="3C29FFA0" w:rsidR="00312A5D" w:rsidRDefault="00312A5D" w:rsidP="002114F2">
      <w:r>
        <w:t xml:space="preserve">Previously, this power could only be used to advance up to one-half of a beneficiary’s interest.  This was so frequently modified by draftsmen to allow the trustees to advance a beneficiary’s full entitlement that the Inheritance and Trustees’ Powers Act 2014 amended section 32 to remove this limit. </w:t>
      </w:r>
      <w:r w:rsidR="00CD22F3">
        <w:t>You should note that the STEP Provisions (2</w:t>
      </w:r>
      <w:r w:rsidR="00CD22F3" w:rsidRPr="00CD22F3">
        <w:rPr>
          <w:vertAlign w:val="superscript"/>
        </w:rPr>
        <w:t>nd</w:t>
      </w:r>
      <w:r w:rsidR="00CD22F3">
        <w:t xml:space="preserve"> edition) commonly incorporated into wills still refer to the previous section 32 and modifies it to remove the ‘one-half’ limitation. </w:t>
      </w:r>
      <w:r w:rsidR="00E569DA">
        <w:t>This is nothing to worry about as it just mirrors the statute.</w:t>
      </w:r>
    </w:p>
    <w:p w14:paraId="32405E77" w14:textId="5A3AE472" w:rsidR="00C84974" w:rsidRDefault="007A21BF" w:rsidP="002114F2">
      <w:r>
        <w:t xml:space="preserve">As section 32 applies to beneficiaries with an interest or a presumptive interest in capital it will apply </w:t>
      </w:r>
      <w:r w:rsidR="00A563F5">
        <w:t xml:space="preserve">where someone has a vested interest, as well as someone who has an interest that is contingent on some event, commonly an age condition. Section 32 also applies where a beneficiary has a remainder interest, or where their interest could be reduced if further beneficiaries could be added to the class. </w:t>
      </w:r>
      <w:r w:rsidR="008E5401">
        <w:t xml:space="preserve">An advancement is even acceptable where the beneficiary’s interest could be defeated entirely, for example because they never reach the age contingency. </w:t>
      </w:r>
    </w:p>
    <w:p w14:paraId="65F1BEE6" w14:textId="77777777" w:rsidR="00A563F5" w:rsidRDefault="00A563F5" w:rsidP="002114F2">
      <w:r>
        <w:t xml:space="preserve">Section 32 does not apply to a discretionary trust. In these types of trust the beneficiaries do not have an interest in the capital, only a </w:t>
      </w:r>
      <w:proofErr w:type="spellStart"/>
      <w:r>
        <w:rPr>
          <w:i/>
        </w:rPr>
        <w:t>spes</w:t>
      </w:r>
      <w:proofErr w:type="spellEnd"/>
      <w:r>
        <w:t xml:space="preserve"> (mere hope) of obtaining an interest. The trustees have a power of appointment and may choose to exercise their discretion in a beneficiary’s favour to benefit them. </w:t>
      </w:r>
    </w:p>
    <w:p w14:paraId="090FB469" w14:textId="2C676783" w:rsidR="006B4AEF" w:rsidRDefault="00A563F5" w:rsidP="002114F2">
      <w:r>
        <w:t xml:space="preserve">The power of advancement does not apply to a life tenant of an interest in possession trust who only has an interest in the income. </w:t>
      </w:r>
      <w:r w:rsidR="00553644">
        <w:t xml:space="preserve">If they are given a separate interest in </w:t>
      </w:r>
      <w:r w:rsidR="006B4AEF">
        <w:t>capital,</w:t>
      </w:r>
      <w:r w:rsidR="00553644">
        <w:t xml:space="preserve"> then the trustees could make advancements in their favour</w:t>
      </w:r>
      <w:r w:rsidR="00C2515B">
        <w:t xml:space="preserve">; it is more common to include a power of appointment </w:t>
      </w:r>
      <w:r w:rsidR="008C4733">
        <w:t xml:space="preserve">instead </w:t>
      </w:r>
      <w:r w:rsidR="008C4733">
        <w:lastRenderedPageBreak/>
        <w:t>allowing</w:t>
      </w:r>
      <w:r w:rsidR="00A5544A">
        <w:t xml:space="preserve"> </w:t>
      </w:r>
      <w:r w:rsidR="00C2515B">
        <w:t>the trustees to appoint capital to the life tenant at their discretion</w:t>
      </w:r>
      <w:r w:rsidR="00A5544A">
        <w:t xml:space="preserve"> without giving them an interest in the capital.</w:t>
      </w:r>
    </w:p>
    <w:p w14:paraId="52E8B858" w14:textId="77777777" w:rsidR="00D31597" w:rsidRDefault="00D31597" w:rsidP="00D31597">
      <w:r>
        <w:t xml:space="preserve">It is important to note that the power of advancement is a discretionary power. It is totally up to the trustee’s own discretion whether they make an advancement or not, or what terms they make it on within the bounds of what the law allows. No beneficiary can compel the trustees to exercise this power in their favour. </w:t>
      </w:r>
    </w:p>
    <w:p w14:paraId="44F4DB84" w14:textId="77777777" w:rsidR="00D31597" w:rsidRPr="00E3627B" w:rsidRDefault="00D31597" w:rsidP="00D31597">
      <w:r>
        <w:t xml:space="preserve">The trustees may use the power to apply either money or other trust assets. This was clarified by the Inheritance Trustees’ Powers Act 2014 as this changed the wording to refer to capital money or any other property forming part of the trust fund. Prior to 1 October 2014 section 32 only referred to capital money. While case law already suggested that it was acceptable for the trustees to advance other trust assets this amendment gave this a clear statutory basis. </w:t>
      </w:r>
    </w:p>
    <w:p w14:paraId="78014F00" w14:textId="77777777" w:rsidR="00847272" w:rsidRPr="008A1B97" w:rsidRDefault="00847272" w:rsidP="00847272">
      <w:pPr>
        <w:pStyle w:val="Heading1"/>
        <w:numPr>
          <w:ilvl w:val="0"/>
          <w:numId w:val="0"/>
        </w:numPr>
        <w:ind w:left="432" w:hanging="432"/>
        <w:rPr>
          <w:b w:val="0"/>
          <w:color w:val="0070C0"/>
        </w:rPr>
      </w:pPr>
      <w:r>
        <w:rPr>
          <w:b w:val="0"/>
          <w:color w:val="0070C0"/>
        </w:rPr>
        <w:t>Advancement or Benefit</w:t>
      </w:r>
    </w:p>
    <w:p w14:paraId="5A664BAA" w14:textId="77777777" w:rsidR="006B4AEF" w:rsidRPr="008C4028" w:rsidRDefault="006B4AEF" w:rsidP="002114F2">
      <w:pPr>
        <w:rPr>
          <w:b/>
          <w:color w:val="0070C0"/>
          <w:u w:val="single"/>
        </w:rPr>
      </w:pPr>
      <w:r w:rsidRPr="008C4028">
        <w:rPr>
          <w:b/>
          <w:color w:val="0070C0"/>
          <w:u w:val="single"/>
        </w:rPr>
        <w:t>What is an advancement?</w:t>
      </w:r>
    </w:p>
    <w:p w14:paraId="24B4B1B5" w14:textId="39F7E68F" w:rsidR="00F21432" w:rsidRDefault="00A563F5" w:rsidP="002114F2">
      <w:r>
        <w:t xml:space="preserve"> </w:t>
      </w:r>
      <w:r w:rsidR="006B4AEF">
        <w:t xml:space="preserve">The trustees can advance capital for a beneficiary’s advancement or benefit. </w:t>
      </w:r>
      <w:r w:rsidR="00F21432">
        <w:t xml:space="preserve">The term ‘advancement’ refers to both the act of bringing something forward, in this case the beneficiary’s entitlement to capital, as well as the act of somehow advancing the beneficiary’s position. </w:t>
      </w:r>
    </w:p>
    <w:p w14:paraId="21A7A547" w14:textId="532B2103" w:rsidR="00A563F5" w:rsidRDefault="006B4AEF" w:rsidP="002114F2">
      <w:r>
        <w:t>Originally this meant a distribution that was advancing the beneficiary in life in some way, or helping them take a significant step in life, for example by providing the funds for them to purchase a home</w:t>
      </w:r>
      <w:r w:rsidR="00145A3F">
        <w:t>, pursue an education</w:t>
      </w:r>
      <w:r>
        <w:t xml:space="preserve"> or </w:t>
      </w:r>
      <w:r w:rsidR="00145A3F">
        <w:t>set up a business</w:t>
      </w:r>
      <w:r>
        <w:t xml:space="preserve">. </w:t>
      </w:r>
      <w:r w:rsidR="00CA33AF">
        <w:t>The term ‘advancement’ is now thought to have a much wider meaning that this</w:t>
      </w:r>
      <w:r w:rsidR="00F556E2">
        <w:t>.</w:t>
      </w:r>
      <w:r w:rsidR="004A46D2">
        <w:t xml:space="preserve"> In the case of </w:t>
      </w:r>
      <w:r w:rsidR="004A46D2" w:rsidRPr="004A46D2">
        <w:rPr>
          <w:i/>
        </w:rPr>
        <w:t>Pilkington v IRC</w:t>
      </w:r>
      <w:r w:rsidR="004A46D2">
        <w:t xml:space="preserve"> [1964] AC 612</w:t>
      </w:r>
      <w:r w:rsidR="00153178">
        <w:t>, the leading case on advancement,</w:t>
      </w:r>
      <w:r w:rsidR="004A46D2">
        <w:t xml:space="preserve"> Lord Radcliffe described an advancement as ‘any use of the money which will improve the material situation of the beneficiary. </w:t>
      </w:r>
    </w:p>
    <w:p w14:paraId="4B22E8A9" w14:textId="70B57CBE" w:rsidR="004A46D2" w:rsidRDefault="004A46D2" w:rsidP="002114F2">
      <w:r>
        <w:t xml:space="preserve">In the same case it was also said that an advancement doesn’t necessarily carry its ordinary meaning of paying something forward. In a lot of cases section 32 will be used to bring forward a person’s entitlement, however it is also possible to use the power to make a settled advance which actually defers the beneficiary’s entitlement to capital. </w:t>
      </w:r>
      <w:r w:rsidR="00FF499A">
        <w:t xml:space="preserve">An example of this in practice would be </w:t>
      </w:r>
      <w:r w:rsidR="006F6B90">
        <w:t xml:space="preserve">where a beneficiary has a contingent interest in capital and the trustees exercise their power of advancement to make a settled advance deferring the vesting date. </w:t>
      </w:r>
    </w:p>
    <w:p w14:paraId="7D7F787C" w14:textId="243DFB67" w:rsidR="00DF70C4" w:rsidRDefault="00DF70C4" w:rsidP="002114F2">
      <w:pPr>
        <w:rPr>
          <w:color w:val="0070C0"/>
        </w:rPr>
      </w:pPr>
      <w:r w:rsidRPr="008C4733">
        <w:rPr>
          <w:color w:val="0070C0"/>
        </w:rPr>
        <w:t xml:space="preserve">Example 1: </w:t>
      </w:r>
      <w:r w:rsidR="008C4733" w:rsidRPr="008C4733">
        <w:rPr>
          <w:color w:val="0070C0"/>
        </w:rPr>
        <w:t xml:space="preserve">Terry died leaving a share of his estate on a bereaved minor’s trust for his son Carl, so his interest will become vested at 18. </w:t>
      </w:r>
      <w:r w:rsidR="008C4733">
        <w:rPr>
          <w:color w:val="0070C0"/>
        </w:rPr>
        <w:t>When Carl is 17 the trustees consider that it would be beneficial to him if his interest was deferred until 25. Using their powers under section 32 they can make a settled advance to defer Carl’s entitlement to his 25</w:t>
      </w:r>
      <w:r w:rsidR="008C4733" w:rsidRPr="008C4733">
        <w:rPr>
          <w:color w:val="0070C0"/>
          <w:vertAlign w:val="superscript"/>
        </w:rPr>
        <w:t>th</w:t>
      </w:r>
      <w:r w:rsidR="008C4733">
        <w:rPr>
          <w:color w:val="0070C0"/>
        </w:rPr>
        <w:t xml:space="preserve"> birthday instead. </w:t>
      </w:r>
    </w:p>
    <w:p w14:paraId="40B0623A" w14:textId="59A6BED4" w:rsidR="008C4028" w:rsidRPr="008C4028" w:rsidRDefault="008C4028" w:rsidP="008C4028">
      <w:pPr>
        <w:rPr>
          <w:b/>
          <w:color w:val="0070C0"/>
          <w:u w:val="single"/>
        </w:rPr>
      </w:pPr>
      <w:r w:rsidRPr="008C4028">
        <w:rPr>
          <w:b/>
          <w:color w:val="0070C0"/>
          <w:u w:val="single"/>
        </w:rPr>
        <w:t>What do we mean by benefit?</w:t>
      </w:r>
    </w:p>
    <w:p w14:paraId="1C15AF5D" w14:textId="48CD5320" w:rsidR="00CA3FC2" w:rsidRDefault="008C4028" w:rsidP="008C4028">
      <w:r>
        <w:t xml:space="preserve">The second part of the power refers to its use for the beneficiary’s benefit. The words ‘or benefit’ were often added to trusts because the meaning of ‘advancement’ was originally thought to be quite narrow, as discussed above. </w:t>
      </w:r>
      <w:r w:rsidR="00CA3FC2">
        <w:t>Again,</w:t>
      </w:r>
      <w:r>
        <w:t xml:space="preserve"> we have Lord Radcliffe to thank for his definition of ‘benefit’ as ‘any use of the money which will improve the material situation of the beneficiary’.</w:t>
      </w:r>
      <w:r w:rsidR="00CA3FC2">
        <w:t xml:space="preserve"> This makes it a very wide power </w:t>
      </w:r>
      <w:r w:rsidR="00CA3FC2">
        <w:lastRenderedPageBreak/>
        <w:t>and has led to a wide range of advancements being allowed on the basis that they are of benefit to the beneficiary. Some notable uses are:</w:t>
      </w:r>
    </w:p>
    <w:p w14:paraId="07FAC101" w14:textId="6FB94D64" w:rsidR="00CA3FC2" w:rsidRDefault="00CA3FC2" w:rsidP="00CA3FC2">
      <w:pPr>
        <w:pStyle w:val="ListParagraph"/>
        <w:numPr>
          <w:ilvl w:val="0"/>
          <w:numId w:val="45"/>
        </w:numPr>
      </w:pPr>
      <w:r>
        <w:t>To discharge the beneficiary’s debts (</w:t>
      </w:r>
      <w:r w:rsidRPr="009F1DC4">
        <w:rPr>
          <w:i/>
        </w:rPr>
        <w:t>Lowther v Bentinck</w:t>
      </w:r>
      <w:r>
        <w:t xml:space="preserve"> (1874) LR 19 Eq 166)</w:t>
      </w:r>
    </w:p>
    <w:p w14:paraId="33710702" w14:textId="366C60D8" w:rsidR="00CA3FC2" w:rsidRDefault="009F1DC4" w:rsidP="00CA3FC2">
      <w:pPr>
        <w:pStyle w:val="ListParagraph"/>
        <w:numPr>
          <w:ilvl w:val="0"/>
          <w:numId w:val="45"/>
        </w:numPr>
      </w:pPr>
      <w:r>
        <w:t>To save tax (</w:t>
      </w:r>
      <w:r w:rsidRPr="009F1DC4">
        <w:rPr>
          <w:i/>
        </w:rPr>
        <w:t>IRC v Pilkington</w:t>
      </w:r>
      <w:r>
        <w:t>)</w:t>
      </w:r>
    </w:p>
    <w:p w14:paraId="76CC0067" w14:textId="4C442626" w:rsidR="009F1DC4" w:rsidRDefault="009F1DC4" w:rsidP="00CA3FC2">
      <w:pPr>
        <w:pStyle w:val="ListParagraph"/>
        <w:numPr>
          <w:ilvl w:val="0"/>
          <w:numId w:val="45"/>
        </w:numPr>
      </w:pPr>
      <w:r>
        <w:t>Paying maintenance (</w:t>
      </w:r>
      <w:r w:rsidRPr="009F1DC4">
        <w:rPr>
          <w:i/>
        </w:rPr>
        <w:t>Re Breeds’ Will</w:t>
      </w:r>
      <w:r>
        <w:t xml:space="preserve"> (1875) 1 Ch D 226)</w:t>
      </w:r>
    </w:p>
    <w:p w14:paraId="6D786ED9" w14:textId="79B24F7D" w:rsidR="009F1DC4" w:rsidRDefault="009F1DC4" w:rsidP="009F1DC4">
      <w:pPr>
        <w:pStyle w:val="ListParagraph"/>
        <w:numPr>
          <w:ilvl w:val="0"/>
          <w:numId w:val="45"/>
        </w:numPr>
      </w:pPr>
      <w:r>
        <w:t>Making a payment to a charity to discharge a moral obligation felt by a wealthy beneficiary (</w:t>
      </w:r>
      <w:r w:rsidRPr="009F1DC4">
        <w:rPr>
          <w:i/>
        </w:rPr>
        <w:t xml:space="preserve">Re </w:t>
      </w:r>
      <w:proofErr w:type="spellStart"/>
      <w:r w:rsidRPr="009F1DC4">
        <w:rPr>
          <w:i/>
        </w:rPr>
        <w:t>Clore’s</w:t>
      </w:r>
      <w:proofErr w:type="spellEnd"/>
      <w:r w:rsidRPr="009F1DC4">
        <w:rPr>
          <w:i/>
        </w:rPr>
        <w:t xml:space="preserve"> Settlement Trusts </w:t>
      </w:r>
      <w:r>
        <w:t>[1966] 1 WLR 955).</w:t>
      </w:r>
    </w:p>
    <w:p w14:paraId="48A06F49" w14:textId="59545D56" w:rsidR="009F1DC4" w:rsidRDefault="009F1DC4" w:rsidP="009F1DC4">
      <w:r>
        <w:t xml:space="preserve">The widest possible use of the power is to provide a benefit to a beneficiary’s family, which in turn is a benefit to the beneficiary as it relieves them of a duty to make their own provision. </w:t>
      </w:r>
      <w:r w:rsidR="00B67A4B">
        <w:t xml:space="preserve">In the case of </w:t>
      </w:r>
      <w:bookmarkStart w:id="0" w:name="_Hlk2348002"/>
      <w:r w:rsidR="00B67A4B" w:rsidRPr="00B67A4B">
        <w:rPr>
          <w:i/>
        </w:rPr>
        <w:t xml:space="preserve">Re Hampden’s Settlement Trusts </w:t>
      </w:r>
      <w:r w:rsidR="00B67A4B">
        <w:t xml:space="preserve">[1977] TR 177 </w:t>
      </w:r>
      <w:bookmarkEnd w:id="0"/>
      <w:r w:rsidR="00B67A4B">
        <w:t xml:space="preserve">the </w:t>
      </w:r>
      <w:r w:rsidR="005419E4">
        <w:t>courts provided a summary of previously decided cases on the use of the section 32 power to benefit a beneficiary. It can be broken down into three aspects allowing a trustee to apply capital in any way that:</w:t>
      </w:r>
    </w:p>
    <w:p w14:paraId="4E3AFA5B" w14:textId="69B6B8E4" w:rsidR="005419E4" w:rsidRDefault="005419E4" w:rsidP="00B37077">
      <w:pPr>
        <w:ind w:left="708"/>
      </w:pPr>
      <w:r>
        <w:t>a) viewed objectively, can be fairly regarded as being for the benefit of the beneficiary concerned.</w:t>
      </w:r>
    </w:p>
    <w:p w14:paraId="21DFFACA" w14:textId="13AB4919" w:rsidR="005419E4" w:rsidRDefault="005419E4" w:rsidP="00B37077">
      <w:pPr>
        <w:ind w:left="708"/>
      </w:pPr>
      <w:r>
        <w:t xml:space="preserve">b) viewed subjectively, </w:t>
      </w:r>
      <w:r w:rsidR="00BD4ED6">
        <w:t>they believe to be for the beneficiary’s benefit.</w:t>
      </w:r>
    </w:p>
    <w:p w14:paraId="78E265D2" w14:textId="50065342" w:rsidR="000B141C" w:rsidRDefault="00BD4ED6" w:rsidP="00B37077">
      <w:pPr>
        <w:ind w:left="708"/>
      </w:pPr>
      <w:r>
        <w:t xml:space="preserve">c) does not need to be a direct financial advantage to the beneficiary. It may be that they are benefited by provision for a near relation that relieves him of a moral responsibility.  </w:t>
      </w:r>
    </w:p>
    <w:p w14:paraId="39A00936" w14:textId="5046A716" w:rsidR="00982338" w:rsidRDefault="00982338" w:rsidP="002114F2">
      <w:r>
        <w:t xml:space="preserve">It is important that the trustees consider the benefit objectively and subjectively. </w:t>
      </w:r>
      <w:r w:rsidR="00B03EE7">
        <w:t xml:space="preserve">What </w:t>
      </w:r>
      <w:r w:rsidR="00186E52">
        <w:t xml:space="preserve">could be subjectively considered a benefit to the beneficiary may not be viewed similarly objectively. Each case will turn on its own facts. </w:t>
      </w:r>
      <w:r w:rsidR="00F37C42">
        <w:t xml:space="preserve">For an example of this see the contrast between </w:t>
      </w:r>
      <w:r w:rsidR="00F37C42" w:rsidRPr="00F37C42">
        <w:rPr>
          <w:i/>
        </w:rPr>
        <w:t xml:space="preserve">Re </w:t>
      </w:r>
      <w:proofErr w:type="spellStart"/>
      <w:r w:rsidR="00F37C42" w:rsidRPr="00F37C42">
        <w:rPr>
          <w:i/>
        </w:rPr>
        <w:t>Clore’s</w:t>
      </w:r>
      <w:proofErr w:type="spellEnd"/>
      <w:r w:rsidR="00F37C42" w:rsidRPr="00F37C42">
        <w:rPr>
          <w:i/>
        </w:rPr>
        <w:t xml:space="preserve"> Settlement Trusts</w:t>
      </w:r>
      <w:r w:rsidR="00F37C42">
        <w:t xml:space="preserve"> and </w:t>
      </w:r>
      <w:r w:rsidR="00F37C42" w:rsidRPr="00F37C42">
        <w:rPr>
          <w:i/>
        </w:rPr>
        <w:t xml:space="preserve">X v </w:t>
      </w:r>
      <w:r w:rsidR="00F37C42">
        <w:rPr>
          <w:i/>
        </w:rPr>
        <w:t xml:space="preserve">A </w:t>
      </w:r>
      <w:r w:rsidR="00F37C42">
        <w:t>(discussed below).</w:t>
      </w:r>
    </w:p>
    <w:p w14:paraId="1DB4E544" w14:textId="55C675BF" w:rsidR="00105569" w:rsidRDefault="00105569" w:rsidP="002114F2">
      <w:r>
        <w:t xml:space="preserve">In </w:t>
      </w:r>
      <w:r w:rsidRPr="00105569">
        <w:rPr>
          <w:i/>
        </w:rPr>
        <w:t>Re Hampden’s Settlement Trusts</w:t>
      </w:r>
      <w:r w:rsidR="00986DE7">
        <w:rPr>
          <w:i/>
        </w:rPr>
        <w:t xml:space="preserve"> </w:t>
      </w:r>
      <w:r w:rsidR="00986DE7">
        <w:t xml:space="preserve">the advance in question was a settled advance for the beneficiary’s own children. This was held to be acceptable and for the beneficiary’s benefit as it ‘relieved him of the considerable obligation in respect of making provision for their future’ that he would otherwise have owed to his children. </w:t>
      </w:r>
    </w:p>
    <w:p w14:paraId="71182901" w14:textId="3790EC32" w:rsidR="00986DE7" w:rsidRDefault="00986DE7" w:rsidP="00986DE7">
      <w:pPr>
        <w:rPr>
          <w:color w:val="0070C0"/>
        </w:rPr>
      </w:pPr>
      <w:r w:rsidRPr="008C4733">
        <w:rPr>
          <w:color w:val="0070C0"/>
        </w:rPr>
        <w:t xml:space="preserve">Example </w:t>
      </w:r>
      <w:r>
        <w:rPr>
          <w:color w:val="0070C0"/>
        </w:rPr>
        <w:t>2</w:t>
      </w:r>
      <w:r w:rsidRPr="008C4733">
        <w:rPr>
          <w:color w:val="0070C0"/>
        </w:rPr>
        <w:t xml:space="preserve">: </w:t>
      </w:r>
      <w:r>
        <w:rPr>
          <w:color w:val="0070C0"/>
        </w:rPr>
        <w:t xml:space="preserve">Mary is the beneficiary of a trust giving her an interest in a share of her deceased parents estate contingent on her attaining the age of 25. She is currently 23 and has </w:t>
      </w:r>
      <w:r w:rsidR="009B0521">
        <w:rPr>
          <w:color w:val="0070C0"/>
        </w:rPr>
        <w:t xml:space="preserve">two </w:t>
      </w:r>
      <w:r>
        <w:rPr>
          <w:color w:val="0070C0"/>
        </w:rPr>
        <w:t>young child</w:t>
      </w:r>
      <w:r w:rsidR="009B0521">
        <w:rPr>
          <w:color w:val="0070C0"/>
        </w:rPr>
        <w:t>ren</w:t>
      </w:r>
      <w:r>
        <w:rPr>
          <w:color w:val="0070C0"/>
        </w:rPr>
        <w:t xml:space="preserve"> who she is concerned about providing for. </w:t>
      </w:r>
      <w:r w:rsidR="009B0521">
        <w:rPr>
          <w:color w:val="0070C0"/>
        </w:rPr>
        <w:t xml:space="preserve">The trustees can exercise their powers under section 32 to advance funds to a settlement for Mary’s children. </w:t>
      </w:r>
    </w:p>
    <w:p w14:paraId="01E904AC" w14:textId="45505C8E" w:rsidR="00AF3C1D" w:rsidRPr="00C602A0" w:rsidRDefault="00847272" w:rsidP="00055B34">
      <w:pPr>
        <w:pStyle w:val="Heading1"/>
        <w:numPr>
          <w:ilvl w:val="0"/>
          <w:numId w:val="0"/>
        </w:numPr>
        <w:rPr>
          <w:b w:val="0"/>
          <w:color w:val="0070C0"/>
        </w:rPr>
      </w:pPr>
      <w:r>
        <w:rPr>
          <w:b w:val="0"/>
          <w:color w:val="0070C0"/>
        </w:rPr>
        <w:t>Limitations</w:t>
      </w:r>
    </w:p>
    <w:p w14:paraId="407CFF93" w14:textId="6041110A" w:rsidR="002D2941" w:rsidRDefault="002D2941" w:rsidP="0048679B">
      <w:pPr>
        <w:rPr>
          <w:b/>
          <w:color w:val="0070C0"/>
          <w:u w:val="single"/>
        </w:rPr>
      </w:pPr>
      <w:r>
        <w:t xml:space="preserve">The main limitation to be aware of is that the trustees may only exercise the section 32 power to advance up to the beneficiaries vested or presumptive share. </w:t>
      </w:r>
      <w:r w:rsidR="00B26C7A">
        <w:t>So,</w:t>
      </w:r>
      <w:r>
        <w:t xml:space="preserve"> each beneficiary will be treated fairly.</w:t>
      </w:r>
    </w:p>
    <w:p w14:paraId="4E13CCD7" w14:textId="67BFB483" w:rsidR="00E01BD8" w:rsidRPr="00E01BD8" w:rsidRDefault="00E01BD8" w:rsidP="0048679B">
      <w:pPr>
        <w:rPr>
          <w:b/>
          <w:color w:val="0070C0"/>
          <w:u w:val="single"/>
        </w:rPr>
      </w:pPr>
      <w:r>
        <w:rPr>
          <w:b/>
          <w:color w:val="0070C0"/>
          <w:u w:val="single"/>
        </w:rPr>
        <w:t>Limitation on Benefit</w:t>
      </w:r>
    </w:p>
    <w:p w14:paraId="1A30F79D" w14:textId="0E4D7F28" w:rsidR="0048679B" w:rsidRDefault="0048679B" w:rsidP="0048679B">
      <w:r>
        <w:t xml:space="preserve">We saw in </w:t>
      </w:r>
      <w:r w:rsidRPr="0048679B">
        <w:rPr>
          <w:i/>
        </w:rPr>
        <w:t xml:space="preserve">Re </w:t>
      </w:r>
      <w:proofErr w:type="spellStart"/>
      <w:r w:rsidRPr="0048679B">
        <w:rPr>
          <w:i/>
        </w:rPr>
        <w:t>Clore’s</w:t>
      </w:r>
      <w:proofErr w:type="spellEnd"/>
      <w:r w:rsidRPr="0048679B">
        <w:rPr>
          <w:i/>
        </w:rPr>
        <w:t xml:space="preserve"> Settlement Trusts</w:t>
      </w:r>
      <w:r>
        <w:t xml:space="preserve"> that the power of advancement may be used to provide funds to a charity to discharge the beneficiary’s moral obligations</w:t>
      </w:r>
      <w:r w:rsidR="000F3E85">
        <w:t xml:space="preserve">. A limitation on the use of the power in this </w:t>
      </w:r>
      <w:r w:rsidR="000F3E85">
        <w:lastRenderedPageBreak/>
        <w:t xml:space="preserve">way is that the amount advanced cannot be excessive, baring in mind the size of the fund and the beneficiary’s own resources. </w:t>
      </w:r>
    </w:p>
    <w:p w14:paraId="02861843" w14:textId="3659D4B8" w:rsidR="00605F6A" w:rsidRDefault="000F3E85" w:rsidP="001B7335">
      <w:r>
        <w:t xml:space="preserve">In the later case of </w:t>
      </w:r>
      <w:r w:rsidRPr="00F37C42">
        <w:rPr>
          <w:i/>
        </w:rPr>
        <w:t xml:space="preserve">X </w:t>
      </w:r>
      <w:proofErr w:type="gramStart"/>
      <w:r w:rsidRPr="00F37C42">
        <w:rPr>
          <w:i/>
        </w:rPr>
        <w:t>v</w:t>
      </w:r>
      <w:proofErr w:type="gramEnd"/>
      <w:r w:rsidRPr="00F37C42">
        <w:rPr>
          <w:i/>
        </w:rPr>
        <w:t xml:space="preserve"> A</w:t>
      </w:r>
      <w:r>
        <w:t xml:space="preserve"> [2005] EWCH 2706 (Ch) a beneficiary with a life interest and an opposition to inherited wealth wished the trustees to advance the entire fund to charitable causes. </w:t>
      </w:r>
      <w:r w:rsidR="00982338">
        <w:t xml:space="preserve">The courts refused to direct that this would be an advance for the beneficiary in question’s benefit as it far exceeded the resources the beneficiary had available herself so could not relieve her of any obligation, she felt that she would otherwise need to discharge out of her own resources. They also found that there was no indication that even doing so would relieve her of the moral obligation she felt. </w:t>
      </w:r>
    </w:p>
    <w:p w14:paraId="2F427601" w14:textId="4298B96F" w:rsidR="001B7335" w:rsidRDefault="001B7335" w:rsidP="001B7335">
      <w:r>
        <w:t xml:space="preserve">When varying the terms of a trust using the powers of advancement to defer entitlement there must be some justifiable reason that the trustees see the deferral to benefit the beneficiary. </w:t>
      </w:r>
      <w:r w:rsidR="00FE6710">
        <w:t xml:space="preserve">This must be based on actual facts, and may concern the personal circumstances of the beneficiary, the size of the trust fund, tax implications, or actual characteristics of the beneficiary such as disability. </w:t>
      </w:r>
    </w:p>
    <w:p w14:paraId="780EC098" w14:textId="6B42C0FD" w:rsidR="00B42A16" w:rsidRDefault="00B42A16" w:rsidP="001B7335">
      <w:r>
        <w:t xml:space="preserve">This was demonstrated in the case of </w:t>
      </w:r>
      <w:r w:rsidRPr="00B42A16">
        <w:rPr>
          <w:i/>
        </w:rPr>
        <w:t xml:space="preserve">Wright v </w:t>
      </w:r>
      <w:proofErr w:type="spellStart"/>
      <w:r w:rsidRPr="00B42A16">
        <w:rPr>
          <w:i/>
        </w:rPr>
        <w:t>Gater</w:t>
      </w:r>
      <w:proofErr w:type="spellEnd"/>
      <w:r>
        <w:t xml:space="preserve"> [2011] EWHC 2882 (Ch). In this case consent was not granted to vary the terms of a trust to defer a beneficiary’s entitlement from 18 to 30. The beneficiary in question</w:t>
      </w:r>
      <w:r w:rsidR="00BB6C26">
        <w:t xml:space="preserve"> was 3 at the time, and there was no indication that the beneficiary would be </w:t>
      </w:r>
      <w:r w:rsidR="006C7129">
        <w:t>i</w:t>
      </w:r>
      <w:r w:rsidR="00BB6C26">
        <w:t xml:space="preserve">ncapable of </w:t>
      </w:r>
      <w:r w:rsidR="006C7129">
        <w:t xml:space="preserve">managing his inheritance at the age of 18, so it could not be argued that an advance in this form would be for his benefit. </w:t>
      </w:r>
      <w:r w:rsidR="000F03E1">
        <w:t>If the trustees could</w:t>
      </w:r>
      <w:r w:rsidR="005518ED">
        <w:t xml:space="preserve"> have</w:t>
      </w:r>
      <w:r w:rsidR="000F03E1">
        <w:t xml:space="preserve"> demonstrate</w:t>
      </w:r>
      <w:r w:rsidR="005518ED">
        <w:t>d</w:t>
      </w:r>
      <w:r w:rsidR="000F03E1">
        <w:t xml:space="preserve"> that the beneficiary was likely to be unable to manage his inheritance without support, for example if it was known he had a mental disability, then it is likely that the advance would have been valid. </w:t>
      </w:r>
      <w:r w:rsidR="00B26C7A">
        <w:br/>
      </w:r>
    </w:p>
    <w:p w14:paraId="571591FA" w14:textId="611144CD" w:rsidR="003B5627" w:rsidRPr="008C4028" w:rsidRDefault="003B5627" w:rsidP="003B5627">
      <w:pPr>
        <w:rPr>
          <w:b/>
          <w:color w:val="0070C0"/>
          <w:u w:val="single"/>
        </w:rPr>
      </w:pPr>
      <w:r>
        <w:rPr>
          <w:b/>
          <w:color w:val="0070C0"/>
          <w:u w:val="single"/>
        </w:rPr>
        <w:t>Consent</w:t>
      </w:r>
    </w:p>
    <w:p w14:paraId="3FAF7A2F" w14:textId="05FA9704" w:rsidR="003B5627" w:rsidRDefault="003B5627" w:rsidP="003B5627">
      <w:r>
        <w:t xml:space="preserve">If there is a beneficiary with a prior interest in the trust fund, then they must give their consent for the trustees to make an advancement. This is because the advancement of capital to a remainder beneficiary would reduce the benefit that the beneficiary with the prior interest would receive. </w:t>
      </w:r>
      <w:r w:rsidR="00E001C6">
        <w:t xml:space="preserve">Only a beneficiary who is over 18 and has mental capacity can consent. </w:t>
      </w:r>
    </w:p>
    <w:p w14:paraId="0F3540B5" w14:textId="77777777" w:rsidR="006717F5" w:rsidRDefault="003B5627" w:rsidP="003B5627">
      <w:pPr>
        <w:rPr>
          <w:color w:val="0070C0"/>
        </w:rPr>
      </w:pPr>
      <w:r>
        <w:t xml:space="preserve"> </w:t>
      </w:r>
      <w:r w:rsidRPr="008C4733">
        <w:rPr>
          <w:color w:val="0070C0"/>
        </w:rPr>
        <w:t xml:space="preserve">Example </w:t>
      </w:r>
      <w:r>
        <w:rPr>
          <w:color w:val="0070C0"/>
        </w:rPr>
        <w:t>3</w:t>
      </w:r>
      <w:r w:rsidRPr="008C4733">
        <w:rPr>
          <w:color w:val="0070C0"/>
        </w:rPr>
        <w:t xml:space="preserve">: </w:t>
      </w:r>
      <w:r>
        <w:rPr>
          <w:color w:val="0070C0"/>
        </w:rPr>
        <w:t xml:space="preserve">Johnathan is the life tenant of an Interest in Possession trust. He is entitled to receive all trust income as it arises. The trustees wish to use their power of advancement to advance funds to a remainder beneficiary. John must provide his consent to this as this will reduce the capital that is available to generate income for him. </w:t>
      </w:r>
    </w:p>
    <w:p w14:paraId="499DBAA7" w14:textId="075166BA" w:rsidR="00C85EF0" w:rsidRDefault="006717F5" w:rsidP="003B5627">
      <w:pPr>
        <w:rPr>
          <w:color w:val="0070C0"/>
        </w:rPr>
      </w:pPr>
      <w:r>
        <w:t xml:space="preserve">The beneficiary receiving the advance in their favour does not need to consent to the advancement, even if the result of the advancement is to defer their entitlement to a later date. This allows the trustees to make advancements for the benefit of minors or beneficiaries lacking capacity. </w:t>
      </w:r>
      <w:r>
        <w:br/>
      </w:r>
    </w:p>
    <w:p w14:paraId="47CDB135" w14:textId="2F8C99B0" w:rsidR="00D45F10" w:rsidRPr="008C4028" w:rsidRDefault="00D45F10" w:rsidP="00D45F10">
      <w:pPr>
        <w:rPr>
          <w:b/>
          <w:color w:val="0070C0"/>
          <w:u w:val="single"/>
        </w:rPr>
      </w:pPr>
      <w:r>
        <w:rPr>
          <w:b/>
          <w:color w:val="0070C0"/>
          <w:u w:val="single"/>
        </w:rPr>
        <w:t>Bringing Advances into Account</w:t>
      </w:r>
    </w:p>
    <w:p w14:paraId="3B92335B" w14:textId="33775FA7" w:rsidR="00E001C6" w:rsidRDefault="00E01BD8" w:rsidP="00D45F10">
      <w:r>
        <w:t xml:space="preserve">Also referred to as bringing advances into hotchpot. If the trustees exercise their power of </w:t>
      </w:r>
      <w:r w:rsidR="00B26C7A">
        <w:t>advancement,</w:t>
      </w:r>
      <w:r w:rsidR="00156E1C">
        <w:t xml:space="preserve"> t</w:t>
      </w:r>
      <w:r w:rsidR="00B26C7A">
        <w:t xml:space="preserve">hen the amount advanced to a beneficiary must be brought into account when the beneficiary later becomes entitled to their share in the trust fund. The value brought into account will be the value of the advance at the date the advance was made, although the trustees can bring an advance </w:t>
      </w:r>
      <w:r w:rsidR="00B26C7A">
        <w:lastRenderedPageBreak/>
        <w:t xml:space="preserve">into account on the basis of it representing a proportionate share of the beneficiary’s interest. The trustees should be clear on this point when making an advance. </w:t>
      </w:r>
    </w:p>
    <w:p w14:paraId="059D4F5B" w14:textId="1F03BC5E" w:rsidR="008975FB" w:rsidRDefault="008975FB" w:rsidP="00D45F10">
      <w:r>
        <w:t>While this has always been the case, the Inheritance Trustees’ Powers Act 2014 made this clear by inserting subsection 1A into section 32 TA 1925:</w:t>
      </w:r>
    </w:p>
    <w:p w14:paraId="6D5E31DF" w14:textId="5185AFF4" w:rsidR="008975FB" w:rsidRDefault="008975FB" w:rsidP="008975FB">
      <w:pPr>
        <w:ind w:left="708"/>
        <w:rPr>
          <w:rFonts w:ascii="Arial" w:hAnsi="Arial" w:cs="Arial"/>
          <w:color w:val="000000"/>
          <w:sz w:val="18"/>
          <w:szCs w:val="18"/>
          <w:shd w:val="clear" w:color="auto" w:fill="FFFFFF"/>
        </w:rPr>
      </w:pPr>
      <w:r>
        <w:rPr>
          <w:rFonts w:ascii="Arial" w:hAnsi="Arial" w:cs="Arial"/>
          <w:color w:val="000000"/>
          <w:sz w:val="18"/>
          <w:szCs w:val="18"/>
          <w:shd w:val="clear" w:color="auto" w:fill="FFFFFF"/>
        </w:rPr>
        <w:t>In exercise of the foregoing power trustees may pay, transfer or apply money or other property on the basis (express or implied) that it shall be treated as a proportionate part of the capital out of which it was paid, transferred or applied, for the purpose of bringing it into account in accordance with proviso (b) to subsection (1) of this section</w:t>
      </w:r>
    </w:p>
    <w:p w14:paraId="06AC1D82" w14:textId="505F2BCA" w:rsidR="00416294" w:rsidRDefault="00416294" w:rsidP="008975FB">
      <w:r>
        <w:t>Trustees may wish to bring advancements into account on a proportionate basis rather than a nominal one as calculating distribution on a nominal basis can lead to a beneficiary who has already received an advancement taking a disproportionate benefit if the fund increases in value between the date of the advancement and the date of distribution.</w:t>
      </w:r>
      <w:r w:rsidR="000F03E1">
        <w:t xml:space="preserve"> </w:t>
      </w:r>
    </w:p>
    <w:p w14:paraId="10BC0294" w14:textId="38F0BDBF" w:rsidR="008975FB" w:rsidRPr="001B7335" w:rsidRDefault="008975FB" w:rsidP="008975FB">
      <w:r>
        <w:t xml:space="preserve">This amendment applies to all trusts whenever created. </w:t>
      </w:r>
    </w:p>
    <w:p w14:paraId="50FB9206" w14:textId="51C4A92C" w:rsidR="00343271" w:rsidRPr="008C4028" w:rsidRDefault="00343271" w:rsidP="00343271">
      <w:pPr>
        <w:rPr>
          <w:b/>
          <w:color w:val="0070C0"/>
          <w:u w:val="single"/>
        </w:rPr>
      </w:pPr>
      <w:r>
        <w:rPr>
          <w:b/>
        </w:rPr>
        <w:br/>
      </w:r>
      <w:r>
        <w:rPr>
          <w:b/>
          <w:color w:val="0070C0"/>
          <w:u w:val="single"/>
        </w:rPr>
        <w:t>Limitations on Settled Advances</w:t>
      </w:r>
    </w:p>
    <w:p w14:paraId="151D6E0E" w14:textId="38231B05" w:rsidR="006D61B8" w:rsidRDefault="00343271" w:rsidP="00343271">
      <w:pPr>
        <w:jc w:val="both"/>
      </w:pPr>
      <w:r>
        <w:t>It is suggested that it is not possible for trustees to use the section 32 powers to advance assets to a</w:t>
      </w:r>
      <w:r w:rsidR="00654BE4">
        <w:t xml:space="preserve">n immediate </w:t>
      </w:r>
      <w:r>
        <w:t xml:space="preserve">discretionary trust for the beneficiary. </w:t>
      </w:r>
      <w:r w:rsidR="006D61B8">
        <w:t xml:space="preserve">Although there is no logical reason that it would not be possible considering how wide the scope of ‘benefit’ is, there is a danger that a trustee would be found to have acted in breach of trust if they relied upon the power of advancement to create a discretionary trust. The argument against this use of the power was presented in d in short, stated that it went against the principal of </w:t>
      </w:r>
      <w:proofErr w:type="spellStart"/>
      <w:r w:rsidR="006D61B8">
        <w:rPr>
          <w:i/>
        </w:rPr>
        <w:t>delegatus</w:t>
      </w:r>
      <w:proofErr w:type="spellEnd"/>
      <w:r w:rsidR="006D61B8">
        <w:rPr>
          <w:i/>
        </w:rPr>
        <w:t xml:space="preserve"> non </w:t>
      </w:r>
      <w:proofErr w:type="spellStart"/>
      <w:r w:rsidR="006D61B8">
        <w:rPr>
          <w:i/>
        </w:rPr>
        <w:t>potest</w:t>
      </w:r>
      <w:proofErr w:type="spellEnd"/>
      <w:r w:rsidR="006D61B8">
        <w:rPr>
          <w:i/>
        </w:rPr>
        <w:t xml:space="preserve"> </w:t>
      </w:r>
      <w:proofErr w:type="spellStart"/>
      <w:r w:rsidR="006D61B8">
        <w:rPr>
          <w:i/>
        </w:rPr>
        <w:t>delegare</w:t>
      </w:r>
      <w:proofErr w:type="spellEnd"/>
      <w:r w:rsidR="006D61B8">
        <w:rPr>
          <w:i/>
        </w:rPr>
        <w:t xml:space="preserve"> </w:t>
      </w:r>
      <w:r w:rsidR="006D61B8">
        <w:t>(that a person to who power is delegated to cannot themselves delegate that power)</w:t>
      </w:r>
      <w:r w:rsidR="001405D4">
        <w:t>.</w:t>
      </w:r>
    </w:p>
    <w:p w14:paraId="136FAC0F" w14:textId="037DB3B6" w:rsidR="00605F6A" w:rsidRDefault="006D61B8" w:rsidP="002D5824">
      <w:pPr>
        <w:jc w:val="both"/>
        <w:rPr>
          <w:b/>
        </w:rPr>
      </w:pPr>
      <w:r>
        <w:t>A trustee cannot rely on section 32 to advance to discretionary trusts, but if the trust itself gives them authority</w:t>
      </w:r>
      <w:r w:rsidR="00D26D6E">
        <w:t xml:space="preserve"> to do so it is fine, as long as it is for the beneficiary’s benefit of course. To avoid doubt and potential conflict may draftsmen opt to include an express power for the trustees to advance to discretionary trusts for one or more of the beneficiaries. </w:t>
      </w:r>
    </w:p>
    <w:p w14:paraId="6666BEC4" w14:textId="2007DD81" w:rsidR="00211EAC" w:rsidRPr="00C602A0" w:rsidRDefault="00211EAC" w:rsidP="00211EAC">
      <w:pPr>
        <w:pStyle w:val="Heading1"/>
        <w:numPr>
          <w:ilvl w:val="0"/>
          <w:numId w:val="0"/>
        </w:numPr>
        <w:rPr>
          <w:b w:val="0"/>
          <w:color w:val="0070C0"/>
        </w:rPr>
      </w:pPr>
      <w:r>
        <w:rPr>
          <w:b w:val="0"/>
          <w:color w:val="0070C0"/>
        </w:rPr>
        <w:t>When to apply</w:t>
      </w:r>
      <w:r w:rsidR="00E63B68">
        <w:rPr>
          <w:b w:val="0"/>
          <w:color w:val="0070C0"/>
        </w:rPr>
        <w:t xml:space="preserve">, </w:t>
      </w:r>
      <w:r>
        <w:rPr>
          <w:b w:val="0"/>
          <w:color w:val="0070C0"/>
        </w:rPr>
        <w:t>exclude</w:t>
      </w:r>
      <w:r w:rsidR="00E63B68">
        <w:rPr>
          <w:b w:val="0"/>
          <w:color w:val="0070C0"/>
        </w:rPr>
        <w:t xml:space="preserve"> or modify</w:t>
      </w:r>
    </w:p>
    <w:p w14:paraId="0EB15693" w14:textId="18B50CA7" w:rsidR="00211EAC" w:rsidRDefault="00FE11B8" w:rsidP="00211EAC">
      <w:r>
        <w:t xml:space="preserve">Although the statutory power of advancement will apply to trusts automatically if it has not been expressly excluded it is still helpful to make it clear that it applies by including a statement in the will or trust. </w:t>
      </w:r>
    </w:p>
    <w:p w14:paraId="669FCA54" w14:textId="77777777" w:rsidR="00AB50D1" w:rsidRDefault="00AB50D1" w:rsidP="00211EAC">
      <w:r>
        <w:t>It should be excluded if the trust contains express powers that conflict with section 32.</w:t>
      </w:r>
    </w:p>
    <w:p w14:paraId="0C231B3D" w14:textId="08C396B0" w:rsidR="00846880" w:rsidRPr="000B3FDB" w:rsidRDefault="00AB50D1" w:rsidP="000B3FDB">
      <w:pPr>
        <w:rPr>
          <w:b/>
          <w:color w:val="0070C0"/>
          <w:u w:val="single"/>
        </w:rPr>
      </w:pPr>
      <w:r>
        <w:t xml:space="preserve">It is also possible to make minor modifications to the statutory power. </w:t>
      </w:r>
      <w:r w:rsidR="00E63B68">
        <w:t xml:space="preserve">The power can be amended to remove the requirement for trustees to bring any advancements into account when calculating a beneficiary’s share in the fund. It can also be amended to remove the requirement for a beneficiary with a prior interest to consent to an advancement.  </w:t>
      </w:r>
    </w:p>
    <w:p w14:paraId="28C2858E" w14:textId="6294DA0B" w:rsidR="00846880" w:rsidRPr="00C602A0" w:rsidRDefault="00846880" w:rsidP="00846880">
      <w:pPr>
        <w:pStyle w:val="Heading1"/>
        <w:numPr>
          <w:ilvl w:val="0"/>
          <w:numId w:val="0"/>
        </w:numPr>
        <w:rPr>
          <w:b w:val="0"/>
          <w:color w:val="0070C0"/>
        </w:rPr>
      </w:pPr>
      <w:r>
        <w:rPr>
          <w:b w:val="0"/>
          <w:color w:val="0070C0"/>
        </w:rPr>
        <w:lastRenderedPageBreak/>
        <w:t>Conclusion</w:t>
      </w:r>
    </w:p>
    <w:p w14:paraId="03CCEAA8" w14:textId="793C4FE2" w:rsidR="00605F6A" w:rsidRDefault="00846880" w:rsidP="00846880">
      <w:pPr>
        <w:jc w:val="both"/>
        <w:rPr>
          <w:b/>
        </w:rPr>
      </w:pPr>
      <w:r>
        <w:t xml:space="preserve">Trustees have many options available to them when considering how to provide for beneficiaries. The statutory powers of advancement grant a trustee a great degree of flexibility, but there is still much to consider when deciding whether an advancement can be made, how it should be made, and how it will then affect the beneficiary’s entitlement if or when they become absolutely entitled to their share of the trust fund. This </w:t>
      </w:r>
      <w:r w:rsidR="00743CFF">
        <w:t xml:space="preserve">paper has only examined one of the trustee’s major statutory powers. </w:t>
      </w:r>
    </w:p>
    <w:p w14:paraId="73609488" w14:textId="77777777" w:rsidR="00605F6A" w:rsidRDefault="00605F6A" w:rsidP="002D5824">
      <w:pPr>
        <w:jc w:val="both"/>
        <w:rPr>
          <w:b/>
        </w:rPr>
      </w:pPr>
    </w:p>
    <w:p w14:paraId="18C97F9C" w14:textId="77777777" w:rsidR="00C91FB2" w:rsidRDefault="00C91FB2" w:rsidP="002D5824">
      <w:pPr>
        <w:jc w:val="both"/>
        <w:rPr>
          <w:b/>
        </w:rPr>
      </w:pPr>
    </w:p>
    <w:p w14:paraId="4CA1B887" w14:textId="77777777" w:rsidR="00C91FB2" w:rsidRDefault="00C91FB2" w:rsidP="002D5824">
      <w:pPr>
        <w:jc w:val="both"/>
        <w:rPr>
          <w:b/>
        </w:rPr>
      </w:pPr>
    </w:p>
    <w:p w14:paraId="374168AC" w14:textId="77777777" w:rsidR="00C91FB2" w:rsidRDefault="00C91FB2" w:rsidP="002D5824">
      <w:pPr>
        <w:jc w:val="both"/>
        <w:rPr>
          <w:b/>
        </w:rPr>
      </w:pPr>
    </w:p>
    <w:p w14:paraId="74A5B09E" w14:textId="77777777" w:rsidR="00C91FB2" w:rsidRDefault="00C91FB2" w:rsidP="002D5824">
      <w:pPr>
        <w:jc w:val="both"/>
        <w:rPr>
          <w:b/>
        </w:rPr>
      </w:pPr>
    </w:p>
    <w:p w14:paraId="23682078" w14:textId="77777777" w:rsidR="00C91FB2" w:rsidRDefault="00C91FB2" w:rsidP="002D5824">
      <w:pPr>
        <w:jc w:val="both"/>
        <w:rPr>
          <w:b/>
        </w:rPr>
      </w:pPr>
    </w:p>
    <w:p w14:paraId="11987FCE" w14:textId="77777777" w:rsidR="00C91FB2" w:rsidRDefault="00C91FB2" w:rsidP="002D5824">
      <w:pPr>
        <w:jc w:val="both"/>
        <w:rPr>
          <w:b/>
        </w:rPr>
      </w:pPr>
    </w:p>
    <w:p w14:paraId="1C3C6B87" w14:textId="77777777" w:rsidR="00C91FB2" w:rsidRDefault="00C91FB2" w:rsidP="002D5824">
      <w:pPr>
        <w:jc w:val="both"/>
        <w:rPr>
          <w:b/>
        </w:rPr>
      </w:pPr>
    </w:p>
    <w:p w14:paraId="7455FEEF" w14:textId="77777777" w:rsidR="00C91FB2" w:rsidRDefault="00C91FB2" w:rsidP="002D5824">
      <w:pPr>
        <w:jc w:val="both"/>
        <w:rPr>
          <w:b/>
        </w:rPr>
      </w:pPr>
    </w:p>
    <w:p w14:paraId="1072BDF3" w14:textId="77777777" w:rsidR="00C91FB2" w:rsidRDefault="00C91FB2" w:rsidP="002D5824">
      <w:pPr>
        <w:jc w:val="both"/>
        <w:rPr>
          <w:b/>
        </w:rPr>
      </w:pPr>
    </w:p>
    <w:p w14:paraId="69254953" w14:textId="77777777" w:rsidR="00C91FB2" w:rsidRDefault="00C91FB2" w:rsidP="002D5824">
      <w:pPr>
        <w:jc w:val="both"/>
        <w:rPr>
          <w:b/>
        </w:rPr>
      </w:pPr>
    </w:p>
    <w:p w14:paraId="45D5D939" w14:textId="77777777" w:rsidR="00C91FB2" w:rsidRDefault="00C91FB2" w:rsidP="002D5824">
      <w:pPr>
        <w:jc w:val="both"/>
        <w:rPr>
          <w:b/>
        </w:rPr>
      </w:pPr>
    </w:p>
    <w:p w14:paraId="3B37A8E7" w14:textId="77777777" w:rsidR="00C91FB2" w:rsidRDefault="00C91FB2" w:rsidP="002D5824">
      <w:pPr>
        <w:jc w:val="both"/>
        <w:rPr>
          <w:b/>
        </w:rPr>
      </w:pPr>
    </w:p>
    <w:p w14:paraId="7570DFC6" w14:textId="77777777" w:rsidR="00C91FB2" w:rsidRDefault="00C91FB2" w:rsidP="002D5824">
      <w:pPr>
        <w:jc w:val="both"/>
        <w:rPr>
          <w:b/>
        </w:rPr>
      </w:pPr>
    </w:p>
    <w:p w14:paraId="39962619" w14:textId="77777777" w:rsidR="00C91FB2" w:rsidRDefault="00C91FB2" w:rsidP="002D5824">
      <w:pPr>
        <w:jc w:val="both"/>
        <w:rPr>
          <w:b/>
        </w:rPr>
      </w:pPr>
    </w:p>
    <w:p w14:paraId="505D6D0E" w14:textId="77777777" w:rsidR="00C91FB2" w:rsidRDefault="00C91FB2" w:rsidP="002D5824">
      <w:pPr>
        <w:jc w:val="both"/>
        <w:rPr>
          <w:b/>
        </w:rPr>
      </w:pPr>
    </w:p>
    <w:p w14:paraId="0D49B5AE" w14:textId="77777777" w:rsidR="00C91FB2" w:rsidRDefault="00C91FB2" w:rsidP="002D5824">
      <w:pPr>
        <w:jc w:val="both"/>
        <w:rPr>
          <w:b/>
        </w:rPr>
      </w:pPr>
    </w:p>
    <w:p w14:paraId="1CA2EDD0" w14:textId="77777777" w:rsidR="00C91FB2" w:rsidRDefault="00C91FB2" w:rsidP="002D5824">
      <w:pPr>
        <w:jc w:val="both"/>
        <w:rPr>
          <w:b/>
        </w:rPr>
      </w:pPr>
    </w:p>
    <w:p w14:paraId="79B228DC" w14:textId="319A73E4" w:rsidR="002D5824" w:rsidRPr="0007383B" w:rsidRDefault="002D5824" w:rsidP="002D5824">
      <w:pPr>
        <w:jc w:val="both"/>
        <w:rPr>
          <w:b/>
        </w:rPr>
      </w:pPr>
      <w:r w:rsidRPr="0007383B">
        <w:rPr>
          <w:b/>
        </w:rPr>
        <w:t>Important Reminder:</w:t>
      </w:r>
    </w:p>
    <w:p w14:paraId="64A86B17" w14:textId="35D060F0" w:rsidR="0098069E" w:rsidRPr="00800C52" w:rsidRDefault="002D5824" w:rsidP="002D5824">
      <w:pPr>
        <w:jc w:val="both"/>
      </w:pPr>
      <w:r w:rsidRPr="0007383B">
        <w:t xml:space="preserve">These notes are produced solely for the benefit of SWW members when completing the </w:t>
      </w:r>
      <w:r w:rsidR="002114F2">
        <w:t>March</w:t>
      </w:r>
      <w:r w:rsidR="00F5345A">
        <w:t xml:space="preserve"> 201</w:t>
      </w:r>
      <w:r w:rsidR="00AE2383">
        <w:t>9</w:t>
      </w:r>
      <w:r w:rsidR="00F5345A">
        <w:t xml:space="preserve"> </w:t>
      </w:r>
      <w:r w:rsidRPr="0007383B">
        <w:t>CPD test to gain 1 hour of structured CPD towards their annual quota. The notes do not represent legal advice and no reliance can be made on the content of the notes in any or individual specific client circumstances. Having read the notes members should cement their understanding by considering further reading around the subject</w:t>
      </w:r>
      <w:r>
        <w:t xml:space="preserve"> – cases details can be found by searching the case references using BAILII or GOOGLE</w:t>
      </w:r>
      <w:r w:rsidRPr="0007383B">
        <w:t>.</w:t>
      </w:r>
    </w:p>
    <w:sectPr w:rsidR="0098069E" w:rsidRPr="00800C52" w:rsidSect="00A32CD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1FF3" w14:textId="77777777" w:rsidR="00800C52" w:rsidRDefault="00800C52" w:rsidP="00CD59E5">
      <w:pPr>
        <w:spacing w:after="0" w:line="240" w:lineRule="auto"/>
      </w:pPr>
      <w:r>
        <w:separator/>
      </w:r>
    </w:p>
  </w:endnote>
  <w:endnote w:type="continuationSeparator" w:id="0">
    <w:p w14:paraId="4CBD3E8B" w14:textId="77777777" w:rsidR="00800C52" w:rsidRDefault="00800C52" w:rsidP="00CD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55172"/>
      <w:docPartObj>
        <w:docPartGallery w:val="Page Numbers (Bottom of Page)"/>
        <w:docPartUnique/>
      </w:docPartObj>
    </w:sdtPr>
    <w:sdtEndPr/>
    <w:sdtContent>
      <w:sdt>
        <w:sdtPr>
          <w:id w:val="565050477"/>
          <w:docPartObj>
            <w:docPartGallery w:val="Page Numbers (Top of Page)"/>
            <w:docPartUnique/>
          </w:docPartObj>
        </w:sdtPr>
        <w:sdtEndPr/>
        <w:sdtContent>
          <w:p w14:paraId="322BFA65" w14:textId="77777777" w:rsidR="00800C52" w:rsidRDefault="00800C5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w:t>
            </w:r>
            <w:r>
              <w:rPr>
                <w:b/>
                <w:sz w:val="24"/>
                <w:szCs w:val="24"/>
              </w:rPr>
              <w:fldChar w:fldCharType="end"/>
            </w:r>
          </w:p>
        </w:sdtContent>
      </w:sdt>
    </w:sdtContent>
  </w:sdt>
  <w:p w14:paraId="5C31C098" w14:textId="77777777" w:rsidR="00800C52" w:rsidRDefault="0080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7812" w14:textId="77777777" w:rsidR="00800C52" w:rsidRDefault="00800C52" w:rsidP="00CD59E5">
      <w:pPr>
        <w:spacing w:after="0" w:line="240" w:lineRule="auto"/>
      </w:pPr>
      <w:r>
        <w:separator/>
      </w:r>
    </w:p>
  </w:footnote>
  <w:footnote w:type="continuationSeparator" w:id="0">
    <w:p w14:paraId="5E55F8F2" w14:textId="77777777" w:rsidR="00800C52" w:rsidRDefault="00800C52" w:rsidP="00CD5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1BE"/>
    <w:multiLevelType w:val="hybridMultilevel"/>
    <w:tmpl w:val="AA2A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E7E95"/>
    <w:multiLevelType w:val="hybridMultilevel"/>
    <w:tmpl w:val="BF0C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54EE3"/>
    <w:multiLevelType w:val="hybridMultilevel"/>
    <w:tmpl w:val="45B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20C45"/>
    <w:multiLevelType w:val="multilevel"/>
    <w:tmpl w:val="E9CE4B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B7216A7"/>
    <w:multiLevelType w:val="hybridMultilevel"/>
    <w:tmpl w:val="A4E2F4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83972"/>
    <w:multiLevelType w:val="multilevel"/>
    <w:tmpl w:val="09D0C5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F8B5D88"/>
    <w:multiLevelType w:val="hybridMultilevel"/>
    <w:tmpl w:val="D9BCBCA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228C1704"/>
    <w:multiLevelType w:val="hybridMultilevel"/>
    <w:tmpl w:val="56AA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837C0"/>
    <w:multiLevelType w:val="hybridMultilevel"/>
    <w:tmpl w:val="F1E8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53331"/>
    <w:multiLevelType w:val="hybridMultilevel"/>
    <w:tmpl w:val="56E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F2929"/>
    <w:multiLevelType w:val="hybridMultilevel"/>
    <w:tmpl w:val="76FC37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2400B9B"/>
    <w:multiLevelType w:val="multilevel"/>
    <w:tmpl w:val="C0E235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35C1E14"/>
    <w:multiLevelType w:val="hybridMultilevel"/>
    <w:tmpl w:val="39C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34454"/>
    <w:multiLevelType w:val="hybridMultilevel"/>
    <w:tmpl w:val="25C675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A53EA"/>
    <w:multiLevelType w:val="multilevel"/>
    <w:tmpl w:val="144881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6C739D0"/>
    <w:multiLevelType w:val="hybridMultilevel"/>
    <w:tmpl w:val="6520DE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62586"/>
    <w:multiLevelType w:val="multilevel"/>
    <w:tmpl w:val="A0288F5E"/>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A3A66"/>
    <w:multiLevelType w:val="hybridMultilevel"/>
    <w:tmpl w:val="1E92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341B1"/>
    <w:multiLevelType w:val="hybridMultilevel"/>
    <w:tmpl w:val="A4E2F4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551A7"/>
    <w:multiLevelType w:val="hybridMultilevel"/>
    <w:tmpl w:val="74A07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C45CF0"/>
    <w:multiLevelType w:val="hybridMultilevel"/>
    <w:tmpl w:val="74A09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DE6022"/>
    <w:multiLevelType w:val="hybridMultilevel"/>
    <w:tmpl w:val="666CA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13AD2"/>
    <w:multiLevelType w:val="hybridMultilevel"/>
    <w:tmpl w:val="A4E2F4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E44D0"/>
    <w:multiLevelType w:val="hybridMultilevel"/>
    <w:tmpl w:val="63D43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BF60CD"/>
    <w:multiLevelType w:val="hybridMultilevel"/>
    <w:tmpl w:val="AAE0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93A5C"/>
    <w:multiLevelType w:val="multilevel"/>
    <w:tmpl w:val="25FC9B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3F8715D"/>
    <w:multiLevelType w:val="hybridMultilevel"/>
    <w:tmpl w:val="B2DE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41B47"/>
    <w:multiLevelType w:val="multilevel"/>
    <w:tmpl w:val="521A35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D465524"/>
    <w:multiLevelType w:val="hybridMultilevel"/>
    <w:tmpl w:val="F9E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F3190"/>
    <w:multiLevelType w:val="hybridMultilevel"/>
    <w:tmpl w:val="4E5A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94C79"/>
    <w:multiLevelType w:val="hybridMultilevel"/>
    <w:tmpl w:val="F01874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75E2A80"/>
    <w:multiLevelType w:val="hybridMultilevel"/>
    <w:tmpl w:val="49C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747A0"/>
    <w:multiLevelType w:val="hybridMultilevel"/>
    <w:tmpl w:val="2150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7"/>
  </w:num>
  <w:num w:numId="14">
    <w:abstractNumId w:val="31"/>
  </w:num>
  <w:num w:numId="15">
    <w:abstractNumId w:val="22"/>
  </w:num>
  <w:num w:numId="16">
    <w:abstractNumId w:val="25"/>
  </w:num>
  <w:num w:numId="17">
    <w:abstractNumId w:val="32"/>
  </w:num>
  <w:num w:numId="18">
    <w:abstractNumId w:val="2"/>
  </w:num>
  <w:num w:numId="19">
    <w:abstractNumId w:val="21"/>
  </w:num>
  <w:num w:numId="20">
    <w:abstractNumId w:val="13"/>
  </w:num>
  <w:num w:numId="21">
    <w:abstractNumId w:val="8"/>
  </w:num>
  <w:num w:numId="22">
    <w:abstractNumId w:val="33"/>
  </w:num>
  <w:num w:numId="23">
    <w:abstractNumId w:val="7"/>
  </w:num>
  <w:num w:numId="24">
    <w:abstractNumId w:val="20"/>
  </w:num>
  <w:num w:numId="25">
    <w:abstractNumId w:val="24"/>
  </w:num>
  <w:num w:numId="26">
    <w:abstractNumId w:val="14"/>
  </w:num>
  <w:num w:numId="27">
    <w:abstractNumId w:val="19"/>
  </w:num>
  <w:num w:numId="28">
    <w:abstractNumId w:val="17"/>
  </w:num>
  <w:num w:numId="29">
    <w:abstractNumId w:val="5"/>
  </w:num>
  <w:num w:numId="30">
    <w:abstractNumId w:val="23"/>
  </w:num>
  <w:num w:numId="31">
    <w:abstractNumId w:val="16"/>
  </w:num>
  <w:num w:numId="32">
    <w:abstractNumId w:val="6"/>
  </w:num>
  <w:num w:numId="33">
    <w:abstractNumId w:val="4"/>
  </w:num>
  <w:num w:numId="34">
    <w:abstractNumId w:val="28"/>
  </w:num>
  <w:num w:numId="35">
    <w:abstractNumId w:val="15"/>
  </w:num>
  <w:num w:numId="36">
    <w:abstractNumId w:val="12"/>
  </w:num>
  <w:num w:numId="37">
    <w:abstractNumId w:val="26"/>
  </w:num>
  <w:num w:numId="38">
    <w:abstractNumId w:val="9"/>
  </w:num>
  <w:num w:numId="39">
    <w:abstractNumId w:val="0"/>
  </w:num>
  <w:num w:numId="40">
    <w:abstractNumId w:val="1"/>
  </w:num>
  <w:num w:numId="41">
    <w:abstractNumId w:val="29"/>
  </w:num>
  <w:num w:numId="42">
    <w:abstractNumId w:val="10"/>
  </w:num>
  <w:num w:numId="43">
    <w:abstractNumId w:val="11"/>
  </w:num>
  <w:num w:numId="44">
    <w:abstractNumId w:val="3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A0"/>
    <w:rsid w:val="000017C0"/>
    <w:rsid w:val="000030B8"/>
    <w:rsid w:val="00004BB7"/>
    <w:rsid w:val="00005746"/>
    <w:rsid w:val="00006127"/>
    <w:rsid w:val="000119C7"/>
    <w:rsid w:val="00015EBF"/>
    <w:rsid w:val="000163A4"/>
    <w:rsid w:val="000219E3"/>
    <w:rsid w:val="00024770"/>
    <w:rsid w:val="0002554B"/>
    <w:rsid w:val="000273EF"/>
    <w:rsid w:val="0003410F"/>
    <w:rsid w:val="00034772"/>
    <w:rsid w:val="0004519F"/>
    <w:rsid w:val="00055B34"/>
    <w:rsid w:val="0005623A"/>
    <w:rsid w:val="000565A6"/>
    <w:rsid w:val="000569F2"/>
    <w:rsid w:val="0006027E"/>
    <w:rsid w:val="00061209"/>
    <w:rsid w:val="000614B1"/>
    <w:rsid w:val="00061721"/>
    <w:rsid w:val="00061E59"/>
    <w:rsid w:val="00063599"/>
    <w:rsid w:val="0006752E"/>
    <w:rsid w:val="000708ED"/>
    <w:rsid w:val="00076739"/>
    <w:rsid w:val="000839A9"/>
    <w:rsid w:val="00085AA4"/>
    <w:rsid w:val="000B0BEE"/>
    <w:rsid w:val="000B141C"/>
    <w:rsid w:val="000B3FDB"/>
    <w:rsid w:val="000B4451"/>
    <w:rsid w:val="000B7CD2"/>
    <w:rsid w:val="000C0099"/>
    <w:rsid w:val="000C3F03"/>
    <w:rsid w:val="000C4B08"/>
    <w:rsid w:val="000C4E81"/>
    <w:rsid w:val="000D2432"/>
    <w:rsid w:val="000E4792"/>
    <w:rsid w:val="000E513D"/>
    <w:rsid w:val="000E6479"/>
    <w:rsid w:val="000F0240"/>
    <w:rsid w:val="000F03E1"/>
    <w:rsid w:val="000F2052"/>
    <w:rsid w:val="000F3E85"/>
    <w:rsid w:val="000F77E9"/>
    <w:rsid w:val="000F7D9D"/>
    <w:rsid w:val="001013D1"/>
    <w:rsid w:val="001013F0"/>
    <w:rsid w:val="00102571"/>
    <w:rsid w:val="0010380A"/>
    <w:rsid w:val="00104935"/>
    <w:rsid w:val="00104B4D"/>
    <w:rsid w:val="00105569"/>
    <w:rsid w:val="0010644C"/>
    <w:rsid w:val="00110AF2"/>
    <w:rsid w:val="00112559"/>
    <w:rsid w:val="00117EAB"/>
    <w:rsid w:val="0012494A"/>
    <w:rsid w:val="001349AD"/>
    <w:rsid w:val="001405D4"/>
    <w:rsid w:val="00145A3F"/>
    <w:rsid w:val="001508B3"/>
    <w:rsid w:val="001530B8"/>
    <w:rsid w:val="00153178"/>
    <w:rsid w:val="00156E1C"/>
    <w:rsid w:val="00161F91"/>
    <w:rsid w:val="00162C21"/>
    <w:rsid w:val="00163EC7"/>
    <w:rsid w:val="001671E5"/>
    <w:rsid w:val="001671EF"/>
    <w:rsid w:val="00175E56"/>
    <w:rsid w:val="001760CC"/>
    <w:rsid w:val="001777F6"/>
    <w:rsid w:val="001831FE"/>
    <w:rsid w:val="001845AD"/>
    <w:rsid w:val="00186E52"/>
    <w:rsid w:val="00190408"/>
    <w:rsid w:val="00190CC8"/>
    <w:rsid w:val="00192473"/>
    <w:rsid w:val="00194681"/>
    <w:rsid w:val="00194FAD"/>
    <w:rsid w:val="00195EE6"/>
    <w:rsid w:val="00196897"/>
    <w:rsid w:val="001A2D76"/>
    <w:rsid w:val="001A36A2"/>
    <w:rsid w:val="001A4C4D"/>
    <w:rsid w:val="001A7937"/>
    <w:rsid w:val="001B6187"/>
    <w:rsid w:val="001B7335"/>
    <w:rsid w:val="001B7A82"/>
    <w:rsid w:val="001D0221"/>
    <w:rsid w:val="001D27B2"/>
    <w:rsid w:val="001E2015"/>
    <w:rsid w:val="001E6561"/>
    <w:rsid w:val="001F1BF6"/>
    <w:rsid w:val="001F79A0"/>
    <w:rsid w:val="002012D9"/>
    <w:rsid w:val="0020292F"/>
    <w:rsid w:val="00210CA8"/>
    <w:rsid w:val="002114F2"/>
    <w:rsid w:val="00211EAC"/>
    <w:rsid w:val="00215BF5"/>
    <w:rsid w:val="0022183C"/>
    <w:rsid w:val="00235A5A"/>
    <w:rsid w:val="00236A08"/>
    <w:rsid w:val="00245FFE"/>
    <w:rsid w:val="002462F2"/>
    <w:rsid w:val="00251CB7"/>
    <w:rsid w:val="002565F2"/>
    <w:rsid w:val="002634B8"/>
    <w:rsid w:val="002747E0"/>
    <w:rsid w:val="00276891"/>
    <w:rsid w:val="002776C9"/>
    <w:rsid w:val="0028182F"/>
    <w:rsid w:val="00286920"/>
    <w:rsid w:val="002873DB"/>
    <w:rsid w:val="00293E9D"/>
    <w:rsid w:val="00297CB5"/>
    <w:rsid w:val="002A0359"/>
    <w:rsid w:val="002A51C7"/>
    <w:rsid w:val="002A7FB9"/>
    <w:rsid w:val="002B670B"/>
    <w:rsid w:val="002B6821"/>
    <w:rsid w:val="002B6E03"/>
    <w:rsid w:val="002C1146"/>
    <w:rsid w:val="002C145B"/>
    <w:rsid w:val="002C2AEF"/>
    <w:rsid w:val="002C56AF"/>
    <w:rsid w:val="002C635E"/>
    <w:rsid w:val="002D2941"/>
    <w:rsid w:val="002D5042"/>
    <w:rsid w:val="002D5824"/>
    <w:rsid w:val="002D7936"/>
    <w:rsid w:val="002D7A18"/>
    <w:rsid w:val="002E1ED4"/>
    <w:rsid w:val="002E689D"/>
    <w:rsid w:val="003031FB"/>
    <w:rsid w:val="00303855"/>
    <w:rsid w:val="00304293"/>
    <w:rsid w:val="00307BC0"/>
    <w:rsid w:val="00312338"/>
    <w:rsid w:val="00312A5D"/>
    <w:rsid w:val="0031628D"/>
    <w:rsid w:val="003205E0"/>
    <w:rsid w:val="0032142D"/>
    <w:rsid w:val="00322990"/>
    <w:rsid w:val="00325216"/>
    <w:rsid w:val="00325DCD"/>
    <w:rsid w:val="003305E2"/>
    <w:rsid w:val="0033246A"/>
    <w:rsid w:val="00333F79"/>
    <w:rsid w:val="0033693D"/>
    <w:rsid w:val="00337CC7"/>
    <w:rsid w:val="00343156"/>
    <w:rsid w:val="00343271"/>
    <w:rsid w:val="00355C52"/>
    <w:rsid w:val="00356C7E"/>
    <w:rsid w:val="00371ED4"/>
    <w:rsid w:val="003720D9"/>
    <w:rsid w:val="003738AF"/>
    <w:rsid w:val="00376B5B"/>
    <w:rsid w:val="0038429B"/>
    <w:rsid w:val="003913F4"/>
    <w:rsid w:val="003914C5"/>
    <w:rsid w:val="003B47C2"/>
    <w:rsid w:val="003B5621"/>
    <w:rsid w:val="003B5627"/>
    <w:rsid w:val="003B6963"/>
    <w:rsid w:val="003C2366"/>
    <w:rsid w:val="003C4B2F"/>
    <w:rsid w:val="003C5675"/>
    <w:rsid w:val="003D2DA3"/>
    <w:rsid w:val="003D3520"/>
    <w:rsid w:val="003E47FF"/>
    <w:rsid w:val="003F0756"/>
    <w:rsid w:val="003F1A83"/>
    <w:rsid w:val="003F1E46"/>
    <w:rsid w:val="003F7E75"/>
    <w:rsid w:val="004009FA"/>
    <w:rsid w:val="004074D3"/>
    <w:rsid w:val="00410C48"/>
    <w:rsid w:val="004111CC"/>
    <w:rsid w:val="00416294"/>
    <w:rsid w:val="00416741"/>
    <w:rsid w:val="00421FC9"/>
    <w:rsid w:val="00431595"/>
    <w:rsid w:val="00431831"/>
    <w:rsid w:val="00436843"/>
    <w:rsid w:val="00442B53"/>
    <w:rsid w:val="00444617"/>
    <w:rsid w:val="00453570"/>
    <w:rsid w:val="00455D00"/>
    <w:rsid w:val="00462368"/>
    <w:rsid w:val="004625E8"/>
    <w:rsid w:val="00463BA8"/>
    <w:rsid w:val="00465BCB"/>
    <w:rsid w:val="00465E33"/>
    <w:rsid w:val="00474B8C"/>
    <w:rsid w:val="004764E4"/>
    <w:rsid w:val="00481622"/>
    <w:rsid w:val="0048679B"/>
    <w:rsid w:val="004970CD"/>
    <w:rsid w:val="004A3998"/>
    <w:rsid w:val="004A46D2"/>
    <w:rsid w:val="004C1D18"/>
    <w:rsid w:val="004C25BD"/>
    <w:rsid w:val="004C25C1"/>
    <w:rsid w:val="004C6ED2"/>
    <w:rsid w:val="004D08B2"/>
    <w:rsid w:val="004D32C0"/>
    <w:rsid w:val="004D4B59"/>
    <w:rsid w:val="004D5E67"/>
    <w:rsid w:val="004D6D28"/>
    <w:rsid w:val="004D73B3"/>
    <w:rsid w:val="004E6A8E"/>
    <w:rsid w:val="004F17B1"/>
    <w:rsid w:val="004F28E8"/>
    <w:rsid w:val="004F5C90"/>
    <w:rsid w:val="00500CD3"/>
    <w:rsid w:val="00501418"/>
    <w:rsid w:val="00516F73"/>
    <w:rsid w:val="00517BB4"/>
    <w:rsid w:val="00521718"/>
    <w:rsid w:val="00523C58"/>
    <w:rsid w:val="00527537"/>
    <w:rsid w:val="00530D16"/>
    <w:rsid w:val="00531221"/>
    <w:rsid w:val="00534AB0"/>
    <w:rsid w:val="0054166E"/>
    <w:rsid w:val="005419E4"/>
    <w:rsid w:val="00542A5F"/>
    <w:rsid w:val="00543F9C"/>
    <w:rsid w:val="00546428"/>
    <w:rsid w:val="005518ED"/>
    <w:rsid w:val="00553644"/>
    <w:rsid w:val="005600A6"/>
    <w:rsid w:val="00564641"/>
    <w:rsid w:val="00576AE1"/>
    <w:rsid w:val="005817BF"/>
    <w:rsid w:val="00596EC3"/>
    <w:rsid w:val="00597E0C"/>
    <w:rsid w:val="005A2B01"/>
    <w:rsid w:val="005A4454"/>
    <w:rsid w:val="005A5A62"/>
    <w:rsid w:val="005B62F8"/>
    <w:rsid w:val="005B705C"/>
    <w:rsid w:val="005C00A2"/>
    <w:rsid w:val="005C03F0"/>
    <w:rsid w:val="005C1995"/>
    <w:rsid w:val="005C6249"/>
    <w:rsid w:val="005C6739"/>
    <w:rsid w:val="005C7265"/>
    <w:rsid w:val="005C7C7F"/>
    <w:rsid w:val="005F13F6"/>
    <w:rsid w:val="005F1911"/>
    <w:rsid w:val="005F1FBA"/>
    <w:rsid w:val="005F4241"/>
    <w:rsid w:val="00600B12"/>
    <w:rsid w:val="00600B2A"/>
    <w:rsid w:val="0060353C"/>
    <w:rsid w:val="00603F85"/>
    <w:rsid w:val="00604B7A"/>
    <w:rsid w:val="00605F6A"/>
    <w:rsid w:val="006068BC"/>
    <w:rsid w:val="00606ED1"/>
    <w:rsid w:val="00606FCF"/>
    <w:rsid w:val="006166E5"/>
    <w:rsid w:val="00626896"/>
    <w:rsid w:val="006355F7"/>
    <w:rsid w:val="006402F8"/>
    <w:rsid w:val="00645104"/>
    <w:rsid w:val="00651340"/>
    <w:rsid w:val="00654BE4"/>
    <w:rsid w:val="006717F5"/>
    <w:rsid w:val="0067262E"/>
    <w:rsid w:val="00672CA9"/>
    <w:rsid w:val="0067646A"/>
    <w:rsid w:val="006A72A7"/>
    <w:rsid w:val="006B4AEF"/>
    <w:rsid w:val="006B5DA5"/>
    <w:rsid w:val="006B7721"/>
    <w:rsid w:val="006C14E6"/>
    <w:rsid w:val="006C17BA"/>
    <w:rsid w:val="006C508D"/>
    <w:rsid w:val="006C5951"/>
    <w:rsid w:val="006C7129"/>
    <w:rsid w:val="006D501F"/>
    <w:rsid w:val="006D5B05"/>
    <w:rsid w:val="006D61B8"/>
    <w:rsid w:val="006D743B"/>
    <w:rsid w:val="006E0835"/>
    <w:rsid w:val="006E134F"/>
    <w:rsid w:val="006E264A"/>
    <w:rsid w:val="006E7A46"/>
    <w:rsid w:val="006F1B87"/>
    <w:rsid w:val="006F6B90"/>
    <w:rsid w:val="006F784B"/>
    <w:rsid w:val="007007AA"/>
    <w:rsid w:val="00702CE3"/>
    <w:rsid w:val="007070B1"/>
    <w:rsid w:val="00707890"/>
    <w:rsid w:val="00711F69"/>
    <w:rsid w:val="00713199"/>
    <w:rsid w:val="00713BA9"/>
    <w:rsid w:val="00715C4E"/>
    <w:rsid w:val="007221EA"/>
    <w:rsid w:val="00722E07"/>
    <w:rsid w:val="007246FD"/>
    <w:rsid w:val="007247D5"/>
    <w:rsid w:val="007257DB"/>
    <w:rsid w:val="00736827"/>
    <w:rsid w:val="00737CDF"/>
    <w:rsid w:val="00743CFF"/>
    <w:rsid w:val="00751A38"/>
    <w:rsid w:val="00761EA9"/>
    <w:rsid w:val="00764260"/>
    <w:rsid w:val="00766CAC"/>
    <w:rsid w:val="00766D5A"/>
    <w:rsid w:val="007732F3"/>
    <w:rsid w:val="00774F64"/>
    <w:rsid w:val="00775C0A"/>
    <w:rsid w:val="0078185F"/>
    <w:rsid w:val="007857ED"/>
    <w:rsid w:val="00785BB4"/>
    <w:rsid w:val="00787D7F"/>
    <w:rsid w:val="00794BA1"/>
    <w:rsid w:val="007976B2"/>
    <w:rsid w:val="007A05B8"/>
    <w:rsid w:val="007A21BF"/>
    <w:rsid w:val="007A4353"/>
    <w:rsid w:val="007A7B6D"/>
    <w:rsid w:val="007B259C"/>
    <w:rsid w:val="007B2A0A"/>
    <w:rsid w:val="007B5629"/>
    <w:rsid w:val="007C0024"/>
    <w:rsid w:val="007C4896"/>
    <w:rsid w:val="007C49D2"/>
    <w:rsid w:val="007D02B0"/>
    <w:rsid w:val="007D1BFC"/>
    <w:rsid w:val="007D40F1"/>
    <w:rsid w:val="007D5DC5"/>
    <w:rsid w:val="007E663D"/>
    <w:rsid w:val="007E7A58"/>
    <w:rsid w:val="007E7A9B"/>
    <w:rsid w:val="007F557B"/>
    <w:rsid w:val="007F630C"/>
    <w:rsid w:val="007F76B9"/>
    <w:rsid w:val="00800C52"/>
    <w:rsid w:val="0080176B"/>
    <w:rsid w:val="00801CCF"/>
    <w:rsid w:val="00812E14"/>
    <w:rsid w:val="008131F0"/>
    <w:rsid w:val="00815634"/>
    <w:rsid w:val="00817DD8"/>
    <w:rsid w:val="0082447D"/>
    <w:rsid w:val="008327F6"/>
    <w:rsid w:val="00841524"/>
    <w:rsid w:val="00841EDF"/>
    <w:rsid w:val="00845914"/>
    <w:rsid w:val="00846880"/>
    <w:rsid w:val="00847272"/>
    <w:rsid w:val="0085239F"/>
    <w:rsid w:val="008575DA"/>
    <w:rsid w:val="008642FD"/>
    <w:rsid w:val="0087726A"/>
    <w:rsid w:val="00886597"/>
    <w:rsid w:val="00886E0B"/>
    <w:rsid w:val="008975FB"/>
    <w:rsid w:val="008A1B97"/>
    <w:rsid w:val="008A2D69"/>
    <w:rsid w:val="008A51B4"/>
    <w:rsid w:val="008A709C"/>
    <w:rsid w:val="008A769E"/>
    <w:rsid w:val="008B3676"/>
    <w:rsid w:val="008B4F7E"/>
    <w:rsid w:val="008B7858"/>
    <w:rsid w:val="008C1510"/>
    <w:rsid w:val="008C1CCF"/>
    <w:rsid w:val="008C4028"/>
    <w:rsid w:val="008C4733"/>
    <w:rsid w:val="008D20E3"/>
    <w:rsid w:val="008D60ED"/>
    <w:rsid w:val="008D7438"/>
    <w:rsid w:val="008E179A"/>
    <w:rsid w:val="008E5401"/>
    <w:rsid w:val="008E651A"/>
    <w:rsid w:val="008F0FB7"/>
    <w:rsid w:val="008F5F07"/>
    <w:rsid w:val="008F7F8D"/>
    <w:rsid w:val="00900DE3"/>
    <w:rsid w:val="00901CBF"/>
    <w:rsid w:val="009040BD"/>
    <w:rsid w:val="00914B38"/>
    <w:rsid w:val="00922C27"/>
    <w:rsid w:val="00923809"/>
    <w:rsid w:val="00926E69"/>
    <w:rsid w:val="00942CFE"/>
    <w:rsid w:val="00943BD4"/>
    <w:rsid w:val="0094555A"/>
    <w:rsid w:val="00947038"/>
    <w:rsid w:val="00947685"/>
    <w:rsid w:val="00952707"/>
    <w:rsid w:val="00952DB7"/>
    <w:rsid w:val="00960D5B"/>
    <w:rsid w:val="009745C4"/>
    <w:rsid w:val="00974C71"/>
    <w:rsid w:val="009762E2"/>
    <w:rsid w:val="0098069E"/>
    <w:rsid w:val="00982338"/>
    <w:rsid w:val="00986DE7"/>
    <w:rsid w:val="009904D3"/>
    <w:rsid w:val="00991AF7"/>
    <w:rsid w:val="00996135"/>
    <w:rsid w:val="009964D9"/>
    <w:rsid w:val="009A0512"/>
    <w:rsid w:val="009A1897"/>
    <w:rsid w:val="009B0521"/>
    <w:rsid w:val="009B5A12"/>
    <w:rsid w:val="009B5E8F"/>
    <w:rsid w:val="009B6163"/>
    <w:rsid w:val="009C0178"/>
    <w:rsid w:val="009C59C3"/>
    <w:rsid w:val="009E22B6"/>
    <w:rsid w:val="009E4836"/>
    <w:rsid w:val="009F0E10"/>
    <w:rsid w:val="009F14F8"/>
    <w:rsid w:val="009F1DC4"/>
    <w:rsid w:val="00A02DDB"/>
    <w:rsid w:val="00A051BE"/>
    <w:rsid w:val="00A10922"/>
    <w:rsid w:val="00A135FA"/>
    <w:rsid w:val="00A1501C"/>
    <w:rsid w:val="00A23074"/>
    <w:rsid w:val="00A32CD5"/>
    <w:rsid w:val="00A35B31"/>
    <w:rsid w:val="00A360EC"/>
    <w:rsid w:val="00A36C18"/>
    <w:rsid w:val="00A41776"/>
    <w:rsid w:val="00A421D1"/>
    <w:rsid w:val="00A46F0D"/>
    <w:rsid w:val="00A53CA7"/>
    <w:rsid w:val="00A54E41"/>
    <w:rsid w:val="00A5544A"/>
    <w:rsid w:val="00A563F5"/>
    <w:rsid w:val="00A56C56"/>
    <w:rsid w:val="00A67067"/>
    <w:rsid w:val="00A723CC"/>
    <w:rsid w:val="00A7593F"/>
    <w:rsid w:val="00A7653B"/>
    <w:rsid w:val="00A86368"/>
    <w:rsid w:val="00A875F6"/>
    <w:rsid w:val="00A92324"/>
    <w:rsid w:val="00AA03F1"/>
    <w:rsid w:val="00AA08EA"/>
    <w:rsid w:val="00AA0E15"/>
    <w:rsid w:val="00AB0AEB"/>
    <w:rsid w:val="00AB402D"/>
    <w:rsid w:val="00AB46AB"/>
    <w:rsid w:val="00AB4883"/>
    <w:rsid w:val="00AB50D1"/>
    <w:rsid w:val="00AB6C2C"/>
    <w:rsid w:val="00AB74FC"/>
    <w:rsid w:val="00AC0D5A"/>
    <w:rsid w:val="00AD128B"/>
    <w:rsid w:val="00AD6AD1"/>
    <w:rsid w:val="00AE2383"/>
    <w:rsid w:val="00AE46C3"/>
    <w:rsid w:val="00AE6CD2"/>
    <w:rsid w:val="00AF0250"/>
    <w:rsid w:val="00AF3C1D"/>
    <w:rsid w:val="00AF587B"/>
    <w:rsid w:val="00AF5E1D"/>
    <w:rsid w:val="00AF6A3F"/>
    <w:rsid w:val="00AF6E82"/>
    <w:rsid w:val="00AF7A00"/>
    <w:rsid w:val="00B030D5"/>
    <w:rsid w:val="00B03EE7"/>
    <w:rsid w:val="00B044A3"/>
    <w:rsid w:val="00B1087D"/>
    <w:rsid w:val="00B10A6F"/>
    <w:rsid w:val="00B126E7"/>
    <w:rsid w:val="00B16A41"/>
    <w:rsid w:val="00B24E1F"/>
    <w:rsid w:val="00B2632C"/>
    <w:rsid w:val="00B26C7A"/>
    <w:rsid w:val="00B30BA1"/>
    <w:rsid w:val="00B30C61"/>
    <w:rsid w:val="00B342EC"/>
    <w:rsid w:val="00B3499F"/>
    <w:rsid w:val="00B37077"/>
    <w:rsid w:val="00B42A16"/>
    <w:rsid w:val="00B43D84"/>
    <w:rsid w:val="00B44298"/>
    <w:rsid w:val="00B502BF"/>
    <w:rsid w:val="00B520CA"/>
    <w:rsid w:val="00B5547A"/>
    <w:rsid w:val="00B6040A"/>
    <w:rsid w:val="00B66D22"/>
    <w:rsid w:val="00B67A4B"/>
    <w:rsid w:val="00B70A18"/>
    <w:rsid w:val="00B72EED"/>
    <w:rsid w:val="00B75585"/>
    <w:rsid w:val="00B8266D"/>
    <w:rsid w:val="00B84A95"/>
    <w:rsid w:val="00B86D76"/>
    <w:rsid w:val="00B90381"/>
    <w:rsid w:val="00B9507E"/>
    <w:rsid w:val="00B95BFE"/>
    <w:rsid w:val="00BA1F5C"/>
    <w:rsid w:val="00BA20BE"/>
    <w:rsid w:val="00BA38B7"/>
    <w:rsid w:val="00BA5A1E"/>
    <w:rsid w:val="00BA6869"/>
    <w:rsid w:val="00BA79A2"/>
    <w:rsid w:val="00BB0139"/>
    <w:rsid w:val="00BB2C26"/>
    <w:rsid w:val="00BB3CB2"/>
    <w:rsid w:val="00BB51E8"/>
    <w:rsid w:val="00BB6C26"/>
    <w:rsid w:val="00BC44B0"/>
    <w:rsid w:val="00BD1BAA"/>
    <w:rsid w:val="00BD2540"/>
    <w:rsid w:val="00BD4ED6"/>
    <w:rsid w:val="00BE38C5"/>
    <w:rsid w:val="00BE3E40"/>
    <w:rsid w:val="00BE47BB"/>
    <w:rsid w:val="00BF6A00"/>
    <w:rsid w:val="00C008EE"/>
    <w:rsid w:val="00C05698"/>
    <w:rsid w:val="00C06358"/>
    <w:rsid w:val="00C11F5E"/>
    <w:rsid w:val="00C2515B"/>
    <w:rsid w:val="00C31B7F"/>
    <w:rsid w:val="00C357A1"/>
    <w:rsid w:val="00C42820"/>
    <w:rsid w:val="00C43DE9"/>
    <w:rsid w:val="00C446FF"/>
    <w:rsid w:val="00C450A0"/>
    <w:rsid w:val="00C50F07"/>
    <w:rsid w:val="00C57668"/>
    <w:rsid w:val="00C602A0"/>
    <w:rsid w:val="00C630EB"/>
    <w:rsid w:val="00C64402"/>
    <w:rsid w:val="00C65A37"/>
    <w:rsid w:val="00C65FAC"/>
    <w:rsid w:val="00C70FBC"/>
    <w:rsid w:val="00C74CC8"/>
    <w:rsid w:val="00C777E0"/>
    <w:rsid w:val="00C8015A"/>
    <w:rsid w:val="00C845A4"/>
    <w:rsid w:val="00C84974"/>
    <w:rsid w:val="00C85EF0"/>
    <w:rsid w:val="00C91FB2"/>
    <w:rsid w:val="00CA1056"/>
    <w:rsid w:val="00CA1B7B"/>
    <w:rsid w:val="00CA33AF"/>
    <w:rsid w:val="00CA378D"/>
    <w:rsid w:val="00CA3971"/>
    <w:rsid w:val="00CA3FC2"/>
    <w:rsid w:val="00CB026C"/>
    <w:rsid w:val="00CB5457"/>
    <w:rsid w:val="00CC51BF"/>
    <w:rsid w:val="00CD0702"/>
    <w:rsid w:val="00CD13D9"/>
    <w:rsid w:val="00CD22F3"/>
    <w:rsid w:val="00CD45F6"/>
    <w:rsid w:val="00CD59E5"/>
    <w:rsid w:val="00CE1744"/>
    <w:rsid w:val="00CE1965"/>
    <w:rsid w:val="00CE75B6"/>
    <w:rsid w:val="00CF1127"/>
    <w:rsid w:val="00D0079C"/>
    <w:rsid w:val="00D02DE9"/>
    <w:rsid w:val="00D034F0"/>
    <w:rsid w:val="00D04263"/>
    <w:rsid w:val="00D051A6"/>
    <w:rsid w:val="00D0617A"/>
    <w:rsid w:val="00D07DEC"/>
    <w:rsid w:val="00D20571"/>
    <w:rsid w:val="00D217DD"/>
    <w:rsid w:val="00D24CAF"/>
    <w:rsid w:val="00D265DB"/>
    <w:rsid w:val="00D26D6E"/>
    <w:rsid w:val="00D27839"/>
    <w:rsid w:val="00D304FA"/>
    <w:rsid w:val="00D31597"/>
    <w:rsid w:val="00D33C69"/>
    <w:rsid w:val="00D40BB7"/>
    <w:rsid w:val="00D45F10"/>
    <w:rsid w:val="00D466BE"/>
    <w:rsid w:val="00D51639"/>
    <w:rsid w:val="00D52A59"/>
    <w:rsid w:val="00D545C6"/>
    <w:rsid w:val="00D549D6"/>
    <w:rsid w:val="00D560C0"/>
    <w:rsid w:val="00D57835"/>
    <w:rsid w:val="00D6765D"/>
    <w:rsid w:val="00D759EB"/>
    <w:rsid w:val="00D81D93"/>
    <w:rsid w:val="00D82DE9"/>
    <w:rsid w:val="00D8438E"/>
    <w:rsid w:val="00D94EB4"/>
    <w:rsid w:val="00D978C6"/>
    <w:rsid w:val="00DA32E8"/>
    <w:rsid w:val="00DA5A16"/>
    <w:rsid w:val="00DA6DFB"/>
    <w:rsid w:val="00DA7135"/>
    <w:rsid w:val="00DB270B"/>
    <w:rsid w:val="00DB2EBD"/>
    <w:rsid w:val="00DB4B4B"/>
    <w:rsid w:val="00DB51A2"/>
    <w:rsid w:val="00DB5C04"/>
    <w:rsid w:val="00DC4942"/>
    <w:rsid w:val="00DC5C4E"/>
    <w:rsid w:val="00DC6BA3"/>
    <w:rsid w:val="00DD0DE2"/>
    <w:rsid w:val="00DD4288"/>
    <w:rsid w:val="00DE1196"/>
    <w:rsid w:val="00DE3BF8"/>
    <w:rsid w:val="00DE43A1"/>
    <w:rsid w:val="00DE4F80"/>
    <w:rsid w:val="00DE6239"/>
    <w:rsid w:val="00DE7319"/>
    <w:rsid w:val="00DF49E1"/>
    <w:rsid w:val="00DF70C4"/>
    <w:rsid w:val="00DF7E0D"/>
    <w:rsid w:val="00E001C6"/>
    <w:rsid w:val="00E01BD8"/>
    <w:rsid w:val="00E03C6B"/>
    <w:rsid w:val="00E04482"/>
    <w:rsid w:val="00E1008F"/>
    <w:rsid w:val="00E10E30"/>
    <w:rsid w:val="00E125E0"/>
    <w:rsid w:val="00E136DB"/>
    <w:rsid w:val="00E20553"/>
    <w:rsid w:val="00E24680"/>
    <w:rsid w:val="00E256D2"/>
    <w:rsid w:val="00E27CD4"/>
    <w:rsid w:val="00E3026F"/>
    <w:rsid w:val="00E335FC"/>
    <w:rsid w:val="00E336FE"/>
    <w:rsid w:val="00E3627B"/>
    <w:rsid w:val="00E42A51"/>
    <w:rsid w:val="00E4380C"/>
    <w:rsid w:val="00E43CC8"/>
    <w:rsid w:val="00E527CF"/>
    <w:rsid w:val="00E52BF1"/>
    <w:rsid w:val="00E569DA"/>
    <w:rsid w:val="00E607A9"/>
    <w:rsid w:val="00E63384"/>
    <w:rsid w:val="00E63B68"/>
    <w:rsid w:val="00E65078"/>
    <w:rsid w:val="00E65502"/>
    <w:rsid w:val="00E67BDD"/>
    <w:rsid w:val="00E74C4E"/>
    <w:rsid w:val="00E755FD"/>
    <w:rsid w:val="00E80DB4"/>
    <w:rsid w:val="00E82BD3"/>
    <w:rsid w:val="00E936C6"/>
    <w:rsid w:val="00E94B8F"/>
    <w:rsid w:val="00EA5A55"/>
    <w:rsid w:val="00EB144C"/>
    <w:rsid w:val="00EB2105"/>
    <w:rsid w:val="00EC307E"/>
    <w:rsid w:val="00ED29E4"/>
    <w:rsid w:val="00ED7C53"/>
    <w:rsid w:val="00EE1FC9"/>
    <w:rsid w:val="00EE415A"/>
    <w:rsid w:val="00EE4DF9"/>
    <w:rsid w:val="00EE733C"/>
    <w:rsid w:val="00EF1CF4"/>
    <w:rsid w:val="00EF4952"/>
    <w:rsid w:val="00EF4DAE"/>
    <w:rsid w:val="00F05126"/>
    <w:rsid w:val="00F05F27"/>
    <w:rsid w:val="00F14FB3"/>
    <w:rsid w:val="00F21209"/>
    <w:rsid w:val="00F21432"/>
    <w:rsid w:val="00F25B84"/>
    <w:rsid w:val="00F268B7"/>
    <w:rsid w:val="00F30ADC"/>
    <w:rsid w:val="00F31C30"/>
    <w:rsid w:val="00F36450"/>
    <w:rsid w:val="00F37C42"/>
    <w:rsid w:val="00F438D0"/>
    <w:rsid w:val="00F44DAA"/>
    <w:rsid w:val="00F4578F"/>
    <w:rsid w:val="00F47460"/>
    <w:rsid w:val="00F516DB"/>
    <w:rsid w:val="00F5345A"/>
    <w:rsid w:val="00F5523A"/>
    <w:rsid w:val="00F556E2"/>
    <w:rsid w:val="00F64D2D"/>
    <w:rsid w:val="00F665DF"/>
    <w:rsid w:val="00F72A4D"/>
    <w:rsid w:val="00F75AEC"/>
    <w:rsid w:val="00F82030"/>
    <w:rsid w:val="00F82764"/>
    <w:rsid w:val="00F84E8B"/>
    <w:rsid w:val="00F85598"/>
    <w:rsid w:val="00F87818"/>
    <w:rsid w:val="00F87BBC"/>
    <w:rsid w:val="00F92835"/>
    <w:rsid w:val="00F953E4"/>
    <w:rsid w:val="00FA07FC"/>
    <w:rsid w:val="00FA2D1C"/>
    <w:rsid w:val="00FA45D2"/>
    <w:rsid w:val="00FB188E"/>
    <w:rsid w:val="00FB5D3A"/>
    <w:rsid w:val="00FC0273"/>
    <w:rsid w:val="00FC1EA9"/>
    <w:rsid w:val="00FC7169"/>
    <w:rsid w:val="00FD2137"/>
    <w:rsid w:val="00FD3135"/>
    <w:rsid w:val="00FD34ED"/>
    <w:rsid w:val="00FD6D18"/>
    <w:rsid w:val="00FE11B8"/>
    <w:rsid w:val="00FE6710"/>
    <w:rsid w:val="00FF4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08F7"/>
  <w15:docId w15:val="{E8E40992-6B73-46D4-9D80-AAEF86E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D5"/>
  </w:style>
  <w:style w:type="paragraph" w:styleId="Heading1">
    <w:name w:val="heading 1"/>
    <w:basedOn w:val="Normal"/>
    <w:next w:val="Normal"/>
    <w:link w:val="Heading1Char"/>
    <w:uiPriority w:val="9"/>
    <w:qFormat/>
    <w:rsid w:val="00A32CD5"/>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32CD5"/>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A32CD5"/>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32CD5"/>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32CD5"/>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rsid w:val="00A32CD5"/>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rsid w:val="00A32CD5"/>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2CD5"/>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2CD5"/>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2CD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32CD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32CD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32CD5"/>
    <w:rPr>
      <w:color w:val="5A5A5A" w:themeColor="text1" w:themeTint="A5"/>
      <w:spacing w:val="10"/>
    </w:rPr>
  </w:style>
  <w:style w:type="character" w:customStyle="1" w:styleId="Heading1Char">
    <w:name w:val="Heading 1 Char"/>
    <w:basedOn w:val="DefaultParagraphFont"/>
    <w:link w:val="Heading1"/>
    <w:uiPriority w:val="9"/>
    <w:rsid w:val="00A32CD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A32C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A32CD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32CD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32CD5"/>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sid w:val="00A32CD5"/>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sid w:val="00A32C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2C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2CD5"/>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A32CD5"/>
    <w:rPr>
      <w:i/>
      <w:iCs/>
      <w:color w:val="404040" w:themeColor="text1" w:themeTint="BF"/>
    </w:rPr>
  </w:style>
  <w:style w:type="character" w:styleId="Emphasis">
    <w:name w:val="Emphasis"/>
    <w:basedOn w:val="DefaultParagraphFont"/>
    <w:uiPriority w:val="20"/>
    <w:qFormat/>
    <w:rsid w:val="00A32CD5"/>
    <w:rPr>
      <w:i/>
      <w:iCs/>
      <w:color w:val="auto"/>
    </w:rPr>
  </w:style>
  <w:style w:type="character" w:styleId="IntenseEmphasis">
    <w:name w:val="Intense Emphasis"/>
    <w:basedOn w:val="DefaultParagraphFont"/>
    <w:uiPriority w:val="21"/>
    <w:qFormat/>
    <w:rsid w:val="00A32CD5"/>
    <w:rPr>
      <w:b/>
      <w:bCs/>
      <w:i/>
      <w:iCs/>
      <w:caps/>
    </w:rPr>
  </w:style>
  <w:style w:type="character" w:styleId="Strong">
    <w:name w:val="Strong"/>
    <w:basedOn w:val="DefaultParagraphFont"/>
    <w:uiPriority w:val="22"/>
    <w:qFormat/>
    <w:rsid w:val="00A32CD5"/>
    <w:rPr>
      <w:b/>
      <w:bCs/>
      <w:color w:val="000000" w:themeColor="text1"/>
    </w:rPr>
  </w:style>
  <w:style w:type="paragraph" w:styleId="Quote">
    <w:name w:val="Quote"/>
    <w:basedOn w:val="Normal"/>
    <w:next w:val="Normal"/>
    <w:link w:val="QuoteChar"/>
    <w:uiPriority w:val="29"/>
    <w:qFormat/>
    <w:rsid w:val="00A32CD5"/>
    <w:pPr>
      <w:spacing w:before="160"/>
      <w:ind w:left="720" w:right="720"/>
    </w:pPr>
    <w:rPr>
      <w:i/>
      <w:iCs/>
      <w:color w:val="000000" w:themeColor="text1"/>
    </w:rPr>
  </w:style>
  <w:style w:type="character" w:customStyle="1" w:styleId="QuoteChar">
    <w:name w:val="Quote Char"/>
    <w:basedOn w:val="DefaultParagraphFont"/>
    <w:link w:val="Quote"/>
    <w:uiPriority w:val="29"/>
    <w:rsid w:val="00A32CD5"/>
    <w:rPr>
      <w:i/>
      <w:iCs/>
      <w:color w:val="000000" w:themeColor="text1"/>
    </w:rPr>
  </w:style>
  <w:style w:type="paragraph" w:styleId="IntenseQuote">
    <w:name w:val="Intense Quote"/>
    <w:basedOn w:val="Normal"/>
    <w:next w:val="Normal"/>
    <w:link w:val="IntenseQuoteChar"/>
    <w:uiPriority w:val="30"/>
    <w:qFormat/>
    <w:rsid w:val="00A32CD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32CD5"/>
    <w:rPr>
      <w:color w:val="000000" w:themeColor="text1"/>
      <w:shd w:val="clear" w:color="auto" w:fill="F2F2F2" w:themeFill="background1" w:themeFillShade="F2"/>
    </w:rPr>
  </w:style>
  <w:style w:type="character" w:styleId="SubtleReference">
    <w:name w:val="Subtle Reference"/>
    <w:basedOn w:val="DefaultParagraphFont"/>
    <w:uiPriority w:val="31"/>
    <w:qFormat/>
    <w:rsid w:val="00A32C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32CD5"/>
    <w:rPr>
      <w:b/>
      <w:bCs/>
      <w:smallCaps/>
      <w:u w:val="single"/>
    </w:rPr>
  </w:style>
  <w:style w:type="character" w:styleId="BookTitle">
    <w:name w:val="Book Title"/>
    <w:basedOn w:val="DefaultParagraphFont"/>
    <w:uiPriority w:val="33"/>
    <w:qFormat/>
    <w:rsid w:val="00A32CD5"/>
    <w:rPr>
      <w:b w:val="0"/>
      <w:bCs w:val="0"/>
      <w:smallCaps/>
      <w:spacing w:val="5"/>
    </w:rPr>
  </w:style>
  <w:style w:type="paragraph" w:styleId="Caption">
    <w:name w:val="caption"/>
    <w:basedOn w:val="Normal"/>
    <w:next w:val="Normal"/>
    <w:uiPriority w:val="35"/>
    <w:semiHidden/>
    <w:unhideWhenUsed/>
    <w:qFormat/>
    <w:rsid w:val="00A32CD5"/>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rsid w:val="00A32CD5"/>
    <w:pPr>
      <w:outlineLvl w:val="9"/>
    </w:pPr>
  </w:style>
  <w:style w:type="paragraph" w:styleId="NoSpacing">
    <w:name w:val="No Spacing"/>
    <w:qFormat/>
    <w:rsid w:val="00A32CD5"/>
    <w:pPr>
      <w:spacing w:after="0" w:line="240" w:lineRule="auto"/>
    </w:pPr>
  </w:style>
  <w:style w:type="paragraph" w:styleId="ListParagraph">
    <w:name w:val="List Paragraph"/>
    <w:basedOn w:val="Normal"/>
    <w:uiPriority w:val="34"/>
    <w:qFormat/>
    <w:rsid w:val="00A32CD5"/>
    <w:pPr>
      <w:ind w:left="720"/>
      <w:contextualSpacing/>
    </w:pPr>
  </w:style>
  <w:style w:type="paragraph" w:styleId="BalloonText">
    <w:name w:val="Balloon Text"/>
    <w:basedOn w:val="Normal"/>
    <w:link w:val="BalloonTextChar"/>
    <w:uiPriority w:val="99"/>
    <w:semiHidden/>
    <w:unhideWhenUsed/>
    <w:rsid w:val="00C60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A0"/>
    <w:rPr>
      <w:rFonts w:ascii="Segoe UI" w:hAnsi="Segoe UI" w:cs="Segoe UI"/>
      <w:sz w:val="18"/>
      <w:szCs w:val="18"/>
    </w:rPr>
  </w:style>
  <w:style w:type="character" w:customStyle="1" w:styleId="normal-c-c3">
    <w:name w:val="normal-c-c3"/>
    <w:basedOn w:val="DefaultParagraphFont"/>
    <w:rsid w:val="00C602A0"/>
  </w:style>
  <w:style w:type="paragraph" w:styleId="Header">
    <w:name w:val="header"/>
    <w:basedOn w:val="Normal"/>
    <w:link w:val="HeaderChar"/>
    <w:uiPriority w:val="99"/>
    <w:semiHidden/>
    <w:unhideWhenUsed/>
    <w:rsid w:val="00CD59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9E5"/>
  </w:style>
  <w:style w:type="paragraph" w:styleId="Footer">
    <w:name w:val="footer"/>
    <w:basedOn w:val="Normal"/>
    <w:link w:val="FooterChar"/>
    <w:uiPriority w:val="99"/>
    <w:unhideWhenUsed/>
    <w:rsid w:val="00CD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9E5"/>
  </w:style>
  <w:style w:type="character" w:styleId="Hyperlink">
    <w:name w:val="Hyperlink"/>
    <w:basedOn w:val="DefaultParagraphFont"/>
    <w:uiPriority w:val="99"/>
    <w:unhideWhenUsed/>
    <w:rsid w:val="00442B53"/>
    <w:rPr>
      <w:color w:val="6B9F25" w:themeColor="hyperlink"/>
      <w:u w:val="single"/>
    </w:rPr>
  </w:style>
  <w:style w:type="paragraph" w:styleId="NormalWeb">
    <w:name w:val="Normal (Web)"/>
    <w:basedOn w:val="Normal"/>
    <w:uiPriority w:val="99"/>
    <w:unhideWhenUsed/>
    <w:rsid w:val="00BA20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A20BE"/>
  </w:style>
  <w:style w:type="paragraph" w:customStyle="1" w:styleId="legclearfix">
    <w:name w:val="legclearfix"/>
    <w:basedOn w:val="Normal"/>
    <w:rsid w:val="00B10A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ds">
    <w:name w:val="legds"/>
    <w:basedOn w:val="DefaultParagraphFont"/>
    <w:rsid w:val="00B10A6F"/>
  </w:style>
  <w:style w:type="paragraph" w:styleId="EndnoteText">
    <w:name w:val="endnote text"/>
    <w:basedOn w:val="Normal"/>
    <w:link w:val="EndnoteTextChar"/>
    <w:uiPriority w:val="99"/>
    <w:semiHidden/>
    <w:unhideWhenUsed/>
    <w:rsid w:val="00102571"/>
    <w:pPr>
      <w:suppressAutoHyphens/>
      <w:autoSpaceDN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rsid w:val="00102571"/>
    <w:rPr>
      <w:rFonts w:ascii="Times New Roman" w:eastAsia="Times New Roman" w:hAnsi="Times New Roman" w:cs="Times New Roman"/>
      <w:sz w:val="20"/>
      <w:szCs w:val="20"/>
      <w:lang w:val="en-GB" w:eastAsia="en-GB"/>
    </w:rPr>
  </w:style>
  <w:style w:type="character" w:styleId="EndnoteReference">
    <w:name w:val="endnote reference"/>
    <w:uiPriority w:val="99"/>
    <w:semiHidden/>
    <w:unhideWhenUsed/>
    <w:rsid w:val="00102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399">
      <w:bodyDiv w:val="1"/>
      <w:marLeft w:val="0"/>
      <w:marRight w:val="0"/>
      <w:marTop w:val="0"/>
      <w:marBottom w:val="0"/>
      <w:divBdr>
        <w:top w:val="none" w:sz="0" w:space="0" w:color="auto"/>
        <w:left w:val="none" w:sz="0" w:space="0" w:color="auto"/>
        <w:bottom w:val="none" w:sz="0" w:space="0" w:color="auto"/>
        <w:right w:val="none" w:sz="0" w:space="0" w:color="auto"/>
      </w:divBdr>
    </w:div>
    <w:div w:id="428623961">
      <w:bodyDiv w:val="1"/>
      <w:marLeft w:val="0"/>
      <w:marRight w:val="0"/>
      <w:marTop w:val="0"/>
      <w:marBottom w:val="0"/>
      <w:divBdr>
        <w:top w:val="none" w:sz="0" w:space="0" w:color="auto"/>
        <w:left w:val="none" w:sz="0" w:space="0" w:color="auto"/>
        <w:bottom w:val="none" w:sz="0" w:space="0" w:color="auto"/>
        <w:right w:val="none" w:sz="0" w:space="0" w:color="auto"/>
      </w:divBdr>
    </w:div>
    <w:div w:id="511264872">
      <w:bodyDiv w:val="1"/>
      <w:marLeft w:val="0"/>
      <w:marRight w:val="0"/>
      <w:marTop w:val="0"/>
      <w:marBottom w:val="0"/>
      <w:divBdr>
        <w:top w:val="none" w:sz="0" w:space="0" w:color="auto"/>
        <w:left w:val="none" w:sz="0" w:space="0" w:color="auto"/>
        <w:bottom w:val="none" w:sz="0" w:space="0" w:color="auto"/>
        <w:right w:val="none" w:sz="0" w:space="0" w:color="auto"/>
      </w:divBdr>
    </w:div>
    <w:div w:id="623803606">
      <w:bodyDiv w:val="1"/>
      <w:marLeft w:val="0"/>
      <w:marRight w:val="0"/>
      <w:marTop w:val="0"/>
      <w:marBottom w:val="0"/>
      <w:divBdr>
        <w:top w:val="none" w:sz="0" w:space="0" w:color="auto"/>
        <w:left w:val="none" w:sz="0" w:space="0" w:color="auto"/>
        <w:bottom w:val="none" w:sz="0" w:space="0" w:color="auto"/>
        <w:right w:val="none" w:sz="0" w:space="0" w:color="auto"/>
      </w:divBdr>
    </w:div>
    <w:div w:id="694115593">
      <w:bodyDiv w:val="1"/>
      <w:marLeft w:val="0"/>
      <w:marRight w:val="0"/>
      <w:marTop w:val="0"/>
      <w:marBottom w:val="0"/>
      <w:divBdr>
        <w:top w:val="none" w:sz="0" w:space="0" w:color="auto"/>
        <w:left w:val="none" w:sz="0" w:space="0" w:color="auto"/>
        <w:bottom w:val="none" w:sz="0" w:space="0" w:color="auto"/>
        <w:right w:val="none" w:sz="0" w:space="0" w:color="auto"/>
      </w:divBdr>
    </w:div>
    <w:div w:id="771898474">
      <w:bodyDiv w:val="1"/>
      <w:marLeft w:val="0"/>
      <w:marRight w:val="0"/>
      <w:marTop w:val="0"/>
      <w:marBottom w:val="0"/>
      <w:divBdr>
        <w:top w:val="none" w:sz="0" w:space="0" w:color="auto"/>
        <w:left w:val="none" w:sz="0" w:space="0" w:color="auto"/>
        <w:bottom w:val="none" w:sz="0" w:space="0" w:color="auto"/>
        <w:right w:val="none" w:sz="0" w:space="0" w:color="auto"/>
      </w:divBdr>
      <w:divsChild>
        <w:div w:id="1017002340">
          <w:marLeft w:val="0"/>
          <w:marRight w:val="0"/>
          <w:marTop w:val="352"/>
          <w:marBottom w:val="0"/>
          <w:divBdr>
            <w:top w:val="none" w:sz="0" w:space="0" w:color="auto"/>
            <w:left w:val="none" w:sz="0" w:space="0" w:color="auto"/>
            <w:bottom w:val="single" w:sz="6" w:space="18" w:color="CCCCCC"/>
            <w:right w:val="none" w:sz="0" w:space="0" w:color="auto"/>
          </w:divBdr>
          <w:divsChild>
            <w:div w:id="132259447">
              <w:marLeft w:val="0"/>
              <w:marRight w:val="0"/>
              <w:marTop w:val="224"/>
              <w:marBottom w:val="0"/>
              <w:divBdr>
                <w:top w:val="none" w:sz="0" w:space="0" w:color="auto"/>
                <w:left w:val="none" w:sz="0" w:space="0" w:color="auto"/>
                <w:bottom w:val="none" w:sz="0" w:space="0" w:color="auto"/>
                <w:right w:val="none" w:sz="0" w:space="0" w:color="auto"/>
              </w:divBdr>
              <w:divsChild>
                <w:div w:id="4830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8641">
          <w:marLeft w:val="0"/>
          <w:marRight w:val="0"/>
          <w:marTop w:val="224"/>
          <w:marBottom w:val="0"/>
          <w:divBdr>
            <w:top w:val="none" w:sz="0" w:space="0" w:color="auto"/>
            <w:left w:val="none" w:sz="0" w:space="0" w:color="auto"/>
            <w:bottom w:val="none" w:sz="0" w:space="0" w:color="auto"/>
            <w:right w:val="none" w:sz="0" w:space="0" w:color="auto"/>
          </w:divBdr>
          <w:divsChild>
            <w:div w:id="1194540717">
              <w:marLeft w:val="0"/>
              <w:marRight w:val="0"/>
              <w:marTop w:val="0"/>
              <w:marBottom w:val="0"/>
              <w:divBdr>
                <w:top w:val="none" w:sz="0" w:space="0" w:color="auto"/>
                <w:left w:val="none" w:sz="0" w:space="0" w:color="auto"/>
                <w:bottom w:val="none" w:sz="0" w:space="0" w:color="auto"/>
                <w:right w:val="none" w:sz="0" w:space="0" w:color="auto"/>
              </w:divBdr>
            </w:div>
          </w:divsChild>
        </w:div>
        <w:div w:id="323775798">
          <w:marLeft w:val="0"/>
          <w:marRight w:val="0"/>
          <w:marTop w:val="0"/>
          <w:marBottom w:val="0"/>
          <w:divBdr>
            <w:top w:val="none" w:sz="0" w:space="0" w:color="auto"/>
            <w:left w:val="none" w:sz="0" w:space="0" w:color="auto"/>
            <w:bottom w:val="none" w:sz="0" w:space="0" w:color="auto"/>
            <w:right w:val="none" w:sz="0" w:space="0" w:color="auto"/>
          </w:divBdr>
          <w:divsChild>
            <w:div w:id="11691242">
              <w:marLeft w:val="0"/>
              <w:marRight w:val="0"/>
              <w:marTop w:val="0"/>
              <w:marBottom w:val="0"/>
              <w:divBdr>
                <w:top w:val="none" w:sz="0" w:space="0" w:color="auto"/>
                <w:left w:val="none" w:sz="0" w:space="0" w:color="auto"/>
                <w:bottom w:val="none" w:sz="0" w:space="0" w:color="auto"/>
                <w:right w:val="none" w:sz="0" w:space="0" w:color="auto"/>
              </w:divBdr>
              <w:divsChild>
                <w:div w:id="373700078">
                  <w:marLeft w:val="0"/>
                  <w:marRight w:val="0"/>
                  <w:marTop w:val="224"/>
                  <w:marBottom w:val="0"/>
                  <w:divBdr>
                    <w:top w:val="none" w:sz="0" w:space="0" w:color="auto"/>
                    <w:left w:val="none" w:sz="0" w:space="0" w:color="auto"/>
                    <w:bottom w:val="none" w:sz="0" w:space="0" w:color="auto"/>
                    <w:right w:val="none" w:sz="0" w:space="0" w:color="auto"/>
                  </w:divBdr>
                  <w:divsChild>
                    <w:div w:id="1972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5576">
              <w:marLeft w:val="0"/>
              <w:marRight w:val="0"/>
              <w:marTop w:val="0"/>
              <w:marBottom w:val="0"/>
              <w:divBdr>
                <w:top w:val="none" w:sz="0" w:space="0" w:color="auto"/>
                <w:left w:val="none" w:sz="0" w:space="0" w:color="auto"/>
                <w:bottom w:val="none" w:sz="0" w:space="0" w:color="auto"/>
                <w:right w:val="none" w:sz="0" w:space="0" w:color="auto"/>
              </w:divBdr>
              <w:divsChild>
                <w:div w:id="1691367946">
                  <w:marLeft w:val="0"/>
                  <w:marRight w:val="0"/>
                  <w:marTop w:val="224"/>
                  <w:marBottom w:val="0"/>
                  <w:divBdr>
                    <w:top w:val="none" w:sz="0" w:space="0" w:color="auto"/>
                    <w:left w:val="none" w:sz="0" w:space="0" w:color="auto"/>
                    <w:bottom w:val="none" w:sz="0" w:space="0" w:color="auto"/>
                    <w:right w:val="none" w:sz="0" w:space="0" w:color="auto"/>
                  </w:divBdr>
                  <w:divsChild>
                    <w:div w:id="198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2566">
          <w:marLeft w:val="0"/>
          <w:marRight w:val="0"/>
          <w:marTop w:val="224"/>
          <w:marBottom w:val="0"/>
          <w:divBdr>
            <w:top w:val="none" w:sz="0" w:space="0" w:color="auto"/>
            <w:left w:val="none" w:sz="0" w:space="0" w:color="auto"/>
            <w:bottom w:val="none" w:sz="0" w:space="0" w:color="auto"/>
            <w:right w:val="none" w:sz="0" w:space="0" w:color="auto"/>
          </w:divBdr>
          <w:divsChild>
            <w:div w:id="1401713401">
              <w:marLeft w:val="0"/>
              <w:marRight w:val="0"/>
              <w:marTop w:val="0"/>
              <w:marBottom w:val="0"/>
              <w:divBdr>
                <w:top w:val="none" w:sz="0" w:space="0" w:color="auto"/>
                <w:left w:val="none" w:sz="0" w:space="0" w:color="auto"/>
                <w:bottom w:val="none" w:sz="0" w:space="0" w:color="auto"/>
                <w:right w:val="none" w:sz="0" w:space="0" w:color="auto"/>
              </w:divBdr>
            </w:div>
          </w:divsChild>
        </w:div>
        <w:div w:id="1210847880">
          <w:marLeft w:val="0"/>
          <w:marRight w:val="0"/>
          <w:marTop w:val="224"/>
          <w:marBottom w:val="0"/>
          <w:divBdr>
            <w:top w:val="none" w:sz="0" w:space="0" w:color="auto"/>
            <w:left w:val="none" w:sz="0" w:space="0" w:color="auto"/>
            <w:bottom w:val="none" w:sz="0" w:space="0" w:color="auto"/>
            <w:right w:val="none" w:sz="0" w:space="0" w:color="auto"/>
          </w:divBdr>
          <w:divsChild>
            <w:div w:id="653264671">
              <w:marLeft w:val="0"/>
              <w:marRight w:val="0"/>
              <w:marTop w:val="0"/>
              <w:marBottom w:val="0"/>
              <w:divBdr>
                <w:top w:val="none" w:sz="0" w:space="0" w:color="auto"/>
                <w:left w:val="none" w:sz="0" w:space="0" w:color="auto"/>
                <w:bottom w:val="none" w:sz="0" w:space="0" w:color="auto"/>
                <w:right w:val="none" w:sz="0" w:space="0" w:color="auto"/>
              </w:divBdr>
            </w:div>
          </w:divsChild>
        </w:div>
        <w:div w:id="1977491499">
          <w:marLeft w:val="0"/>
          <w:marRight w:val="0"/>
          <w:marTop w:val="224"/>
          <w:marBottom w:val="0"/>
          <w:divBdr>
            <w:top w:val="none" w:sz="0" w:space="0" w:color="auto"/>
            <w:left w:val="none" w:sz="0" w:space="0" w:color="auto"/>
            <w:bottom w:val="none" w:sz="0" w:space="0" w:color="auto"/>
            <w:right w:val="none" w:sz="0" w:space="0" w:color="auto"/>
          </w:divBdr>
          <w:divsChild>
            <w:div w:id="2057050053">
              <w:marLeft w:val="0"/>
              <w:marRight w:val="0"/>
              <w:marTop w:val="0"/>
              <w:marBottom w:val="0"/>
              <w:divBdr>
                <w:top w:val="none" w:sz="0" w:space="0" w:color="auto"/>
                <w:left w:val="none" w:sz="0" w:space="0" w:color="auto"/>
                <w:bottom w:val="none" w:sz="0" w:space="0" w:color="auto"/>
                <w:right w:val="none" w:sz="0" w:space="0" w:color="auto"/>
              </w:divBdr>
            </w:div>
          </w:divsChild>
        </w:div>
        <w:div w:id="1065379094">
          <w:marLeft w:val="0"/>
          <w:marRight w:val="0"/>
          <w:marTop w:val="0"/>
          <w:marBottom w:val="0"/>
          <w:divBdr>
            <w:top w:val="none" w:sz="0" w:space="0" w:color="auto"/>
            <w:left w:val="none" w:sz="0" w:space="0" w:color="auto"/>
            <w:bottom w:val="none" w:sz="0" w:space="0" w:color="auto"/>
            <w:right w:val="none" w:sz="0" w:space="0" w:color="auto"/>
          </w:divBdr>
          <w:divsChild>
            <w:div w:id="520050464">
              <w:marLeft w:val="0"/>
              <w:marRight w:val="0"/>
              <w:marTop w:val="0"/>
              <w:marBottom w:val="0"/>
              <w:divBdr>
                <w:top w:val="none" w:sz="0" w:space="0" w:color="auto"/>
                <w:left w:val="none" w:sz="0" w:space="0" w:color="auto"/>
                <w:bottom w:val="none" w:sz="0" w:space="0" w:color="auto"/>
                <w:right w:val="none" w:sz="0" w:space="0" w:color="auto"/>
              </w:divBdr>
              <w:divsChild>
                <w:div w:id="936988058">
                  <w:marLeft w:val="0"/>
                  <w:marRight w:val="0"/>
                  <w:marTop w:val="224"/>
                  <w:marBottom w:val="0"/>
                  <w:divBdr>
                    <w:top w:val="none" w:sz="0" w:space="0" w:color="auto"/>
                    <w:left w:val="none" w:sz="0" w:space="0" w:color="auto"/>
                    <w:bottom w:val="none" w:sz="0" w:space="0" w:color="auto"/>
                    <w:right w:val="none" w:sz="0" w:space="0" w:color="auto"/>
                  </w:divBdr>
                  <w:divsChild>
                    <w:div w:id="19865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90532">
              <w:marLeft w:val="0"/>
              <w:marRight w:val="0"/>
              <w:marTop w:val="0"/>
              <w:marBottom w:val="0"/>
              <w:divBdr>
                <w:top w:val="none" w:sz="0" w:space="0" w:color="auto"/>
                <w:left w:val="none" w:sz="0" w:space="0" w:color="auto"/>
                <w:bottom w:val="none" w:sz="0" w:space="0" w:color="auto"/>
                <w:right w:val="none" w:sz="0" w:space="0" w:color="auto"/>
              </w:divBdr>
              <w:divsChild>
                <w:div w:id="1963225527">
                  <w:marLeft w:val="0"/>
                  <w:marRight w:val="0"/>
                  <w:marTop w:val="224"/>
                  <w:marBottom w:val="0"/>
                  <w:divBdr>
                    <w:top w:val="none" w:sz="0" w:space="0" w:color="auto"/>
                    <w:left w:val="none" w:sz="0" w:space="0" w:color="auto"/>
                    <w:bottom w:val="none" w:sz="0" w:space="0" w:color="auto"/>
                    <w:right w:val="none" w:sz="0" w:space="0" w:color="auto"/>
                  </w:divBdr>
                  <w:divsChild>
                    <w:div w:id="1193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4338">
          <w:marLeft w:val="0"/>
          <w:marRight w:val="0"/>
          <w:marTop w:val="224"/>
          <w:marBottom w:val="0"/>
          <w:divBdr>
            <w:top w:val="none" w:sz="0" w:space="0" w:color="auto"/>
            <w:left w:val="none" w:sz="0" w:space="0" w:color="auto"/>
            <w:bottom w:val="none" w:sz="0" w:space="0" w:color="auto"/>
            <w:right w:val="none" w:sz="0" w:space="0" w:color="auto"/>
          </w:divBdr>
          <w:divsChild>
            <w:div w:id="471872318">
              <w:marLeft w:val="0"/>
              <w:marRight w:val="0"/>
              <w:marTop w:val="0"/>
              <w:marBottom w:val="0"/>
              <w:divBdr>
                <w:top w:val="none" w:sz="0" w:space="0" w:color="auto"/>
                <w:left w:val="none" w:sz="0" w:space="0" w:color="auto"/>
                <w:bottom w:val="none" w:sz="0" w:space="0" w:color="auto"/>
                <w:right w:val="none" w:sz="0" w:space="0" w:color="auto"/>
              </w:divBdr>
            </w:div>
          </w:divsChild>
        </w:div>
        <w:div w:id="1942057748">
          <w:marLeft w:val="0"/>
          <w:marRight w:val="0"/>
          <w:marTop w:val="224"/>
          <w:marBottom w:val="0"/>
          <w:divBdr>
            <w:top w:val="none" w:sz="0" w:space="0" w:color="auto"/>
            <w:left w:val="none" w:sz="0" w:space="0" w:color="auto"/>
            <w:bottom w:val="none" w:sz="0" w:space="0" w:color="auto"/>
            <w:right w:val="none" w:sz="0" w:space="0" w:color="auto"/>
          </w:divBdr>
          <w:divsChild>
            <w:div w:id="967398862">
              <w:marLeft w:val="0"/>
              <w:marRight w:val="0"/>
              <w:marTop w:val="0"/>
              <w:marBottom w:val="0"/>
              <w:divBdr>
                <w:top w:val="none" w:sz="0" w:space="0" w:color="auto"/>
                <w:left w:val="none" w:sz="0" w:space="0" w:color="auto"/>
                <w:bottom w:val="none" w:sz="0" w:space="0" w:color="auto"/>
                <w:right w:val="none" w:sz="0" w:space="0" w:color="auto"/>
              </w:divBdr>
            </w:div>
          </w:divsChild>
        </w:div>
        <w:div w:id="349336167">
          <w:marLeft w:val="0"/>
          <w:marRight w:val="0"/>
          <w:marTop w:val="224"/>
          <w:marBottom w:val="0"/>
          <w:divBdr>
            <w:top w:val="none" w:sz="0" w:space="0" w:color="auto"/>
            <w:left w:val="none" w:sz="0" w:space="0" w:color="auto"/>
            <w:bottom w:val="none" w:sz="0" w:space="0" w:color="auto"/>
            <w:right w:val="none" w:sz="0" w:space="0" w:color="auto"/>
          </w:divBdr>
          <w:divsChild>
            <w:div w:id="58553339">
              <w:marLeft w:val="0"/>
              <w:marRight w:val="0"/>
              <w:marTop w:val="0"/>
              <w:marBottom w:val="0"/>
              <w:divBdr>
                <w:top w:val="none" w:sz="0" w:space="0" w:color="auto"/>
                <w:left w:val="none" w:sz="0" w:space="0" w:color="auto"/>
                <w:bottom w:val="none" w:sz="0" w:space="0" w:color="auto"/>
                <w:right w:val="none" w:sz="0" w:space="0" w:color="auto"/>
              </w:divBdr>
            </w:div>
          </w:divsChild>
        </w:div>
        <w:div w:id="204216778">
          <w:marLeft w:val="0"/>
          <w:marRight w:val="0"/>
          <w:marTop w:val="224"/>
          <w:marBottom w:val="0"/>
          <w:divBdr>
            <w:top w:val="none" w:sz="0" w:space="0" w:color="auto"/>
            <w:left w:val="none" w:sz="0" w:space="0" w:color="auto"/>
            <w:bottom w:val="none" w:sz="0" w:space="0" w:color="auto"/>
            <w:right w:val="none" w:sz="0" w:space="0" w:color="auto"/>
          </w:divBdr>
          <w:divsChild>
            <w:div w:id="1902596896">
              <w:marLeft w:val="0"/>
              <w:marRight w:val="0"/>
              <w:marTop w:val="0"/>
              <w:marBottom w:val="0"/>
              <w:divBdr>
                <w:top w:val="none" w:sz="0" w:space="0" w:color="auto"/>
                <w:left w:val="none" w:sz="0" w:space="0" w:color="auto"/>
                <w:bottom w:val="none" w:sz="0" w:space="0" w:color="auto"/>
                <w:right w:val="none" w:sz="0" w:space="0" w:color="auto"/>
              </w:divBdr>
            </w:div>
          </w:divsChild>
        </w:div>
        <w:div w:id="1544438655">
          <w:marLeft w:val="0"/>
          <w:marRight w:val="0"/>
          <w:marTop w:val="224"/>
          <w:marBottom w:val="0"/>
          <w:divBdr>
            <w:top w:val="none" w:sz="0" w:space="0" w:color="auto"/>
            <w:left w:val="none" w:sz="0" w:space="0" w:color="auto"/>
            <w:bottom w:val="none" w:sz="0" w:space="0" w:color="auto"/>
            <w:right w:val="none" w:sz="0" w:space="0" w:color="auto"/>
          </w:divBdr>
          <w:divsChild>
            <w:div w:id="2058435017">
              <w:marLeft w:val="0"/>
              <w:marRight w:val="0"/>
              <w:marTop w:val="0"/>
              <w:marBottom w:val="0"/>
              <w:divBdr>
                <w:top w:val="none" w:sz="0" w:space="0" w:color="auto"/>
                <w:left w:val="none" w:sz="0" w:space="0" w:color="auto"/>
                <w:bottom w:val="none" w:sz="0" w:space="0" w:color="auto"/>
                <w:right w:val="none" w:sz="0" w:space="0" w:color="auto"/>
              </w:divBdr>
            </w:div>
          </w:divsChild>
        </w:div>
        <w:div w:id="564220237">
          <w:marLeft w:val="0"/>
          <w:marRight w:val="0"/>
          <w:marTop w:val="0"/>
          <w:marBottom w:val="0"/>
          <w:divBdr>
            <w:top w:val="none" w:sz="0" w:space="0" w:color="auto"/>
            <w:left w:val="none" w:sz="0" w:space="0" w:color="auto"/>
            <w:bottom w:val="none" w:sz="0" w:space="0" w:color="auto"/>
            <w:right w:val="none" w:sz="0" w:space="0" w:color="auto"/>
          </w:divBdr>
          <w:divsChild>
            <w:div w:id="1326393936">
              <w:marLeft w:val="0"/>
              <w:marRight w:val="0"/>
              <w:marTop w:val="0"/>
              <w:marBottom w:val="0"/>
              <w:divBdr>
                <w:top w:val="none" w:sz="0" w:space="0" w:color="auto"/>
                <w:left w:val="none" w:sz="0" w:space="0" w:color="auto"/>
                <w:bottom w:val="none" w:sz="0" w:space="0" w:color="auto"/>
                <w:right w:val="none" w:sz="0" w:space="0" w:color="auto"/>
              </w:divBdr>
              <w:divsChild>
                <w:div w:id="1294557453">
                  <w:marLeft w:val="0"/>
                  <w:marRight w:val="0"/>
                  <w:marTop w:val="224"/>
                  <w:marBottom w:val="0"/>
                  <w:divBdr>
                    <w:top w:val="none" w:sz="0" w:space="0" w:color="auto"/>
                    <w:left w:val="none" w:sz="0" w:space="0" w:color="auto"/>
                    <w:bottom w:val="none" w:sz="0" w:space="0" w:color="auto"/>
                    <w:right w:val="none" w:sz="0" w:space="0" w:color="auto"/>
                  </w:divBdr>
                  <w:divsChild>
                    <w:div w:id="489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808">
              <w:marLeft w:val="0"/>
              <w:marRight w:val="0"/>
              <w:marTop w:val="0"/>
              <w:marBottom w:val="0"/>
              <w:divBdr>
                <w:top w:val="none" w:sz="0" w:space="0" w:color="auto"/>
                <w:left w:val="none" w:sz="0" w:space="0" w:color="auto"/>
                <w:bottom w:val="none" w:sz="0" w:space="0" w:color="auto"/>
                <w:right w:val="none" w:sz="0" w:space="0" w:color="auto"/>
              </w:divBdr>
              <w:divsChild>
                <w:div w:id="1018502269">
                  <w:marLeft w:val="0"/>
                  <w:marRight w:val="0"/>
                  <w:marTop w:val="224"/>
                  <w:marBottom w:val="0"/>
                  <w:divBdr>
                    <w:top w:val="none" w:sz="0" w:space="0" w:color="auto"/>
                    <w:left w:val="none" w:sz="0" w:space="0" w:color="auto"/>
                    <w:bottom w:val="none" w:sz="0" w:space="0" w:color="auto"/>
                    <w:right w:val="none" w:sz="0" w:space="0" w:color="auto"/>
                  </w:divBdr>
                  <w:divsChild>
                    <w:div w:id="16081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935">
              <w:marLeft w:val="0"/>
              <w:marRight w:val="0"/>
              <w:marTop w:val="0"/>
              <w:marBottom w:val="0"/>
              <w:divBdr>
                <w:top w:val="none" w:sz="0" w:space="0" w:color="auto"/>
                <w:left w:val="none" w:sz="0" w:space="0" w:color="auto"/>
                <w:bottom w:val="none" w:sz="0" w:space="0" w:color="auto"/>
                <w:right w:val="none" w:sz="0" w:space="0" w:color="auto"/>
              </w:divBdr>
              <w:divsChild>
                <w:div w:id="633021425">
                  <w:marLeft w:val="0"/>
                  <w:marRight w:val="0"/>
                  <w:marTop w:val="224"/>
                  <w:marBottom w:val="0"/>
                  <w:divBdr>
                    <w:top w:val="none" w:sz="0" w:space="0" w:color="auto"/>
                    <w:left w:val="none" w:sz="0" w:space="0" w:color="auto"/>
                    <w:bottom w:val="none" w:sz="0" w:space="0" w:color="auto"/>
                    <w:right w:val="none" w:sz="0" w:space="0" w:color="auto"/>
                  </w:divBdr>
                  <w:divsChild>
                    <w:div w:id="7347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5585">
          <w:marLeft w:val="0"/>
          <w:marRight w:val="0"/>
          <w:marTop w:val="224"/>
          <w:marBottom w:val="0"/>
          <w:divBdr>
            <w:top w:val="none" w:sz="0" w:space="0" w:color="auto"/>
            <w:left w:val="none" w:sz="0" w:space="0" w:color="auto"/>
            <w:bottom w:val="none" w:sz="0" w:space="0" w:color="auto"/>
            <w:right w:val="none" w:sz="0" w:space="0" w:color="auto"/>
          </w:divBdr>
          <w:divsChild>
            <w:div w:id="497187206">
              <w:marLeft w:val="0"/>
              <w:marRight w:val="0"/>
              <w:marTop w:val="0"/>
              <w:marBottom w:val="0"/>
              <w:divBdr>
                <w:top w:val="none" w:sz="0" w:space="0" w:color="auto"/>
                <w:left w:val="none" w:sz="0" w:space="0" w:color="auto"/>
                <w:bottom w:val="none" w:sz="0" w:space="0" w:color="auto"/>
                <w:right w:val="none" w:sz="0" w:space="0" w:color="auto"/>
              </w:divBdr>
            </w:div>
          </w:divsChild>
        </w:div>
        <w:div w:id="691301771">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42145870">
              <w:marLeft w:val="0"/>
              <w:marRight w:val="0"/>
              <w:marTop w:val="224"/>
              <w:marBottom w:val="0"/>
              <w:divBdr>
                <w:top w:val="none" w:sz="0" w:space="0" w:color="auto"/>
                <w:left w:val="none" w:sz="0" w:space="0" w:color="auto"/>
                <w:bottom w:val="none" w:sz="0" w:space="0" w:color="auto"/>
                <w:right w:val="none" w:sz="0" w:space="0" w:color="auto"/>
              </w:divBdr>
              <w:divsChild>
                <w:div w:id="852720899">
                  <w:marLeft w:val="0"/>
                  <w:marRight w:val="0"/>
                  <w:marTop w:val="0"/>
                  <w:marBottom w:val="0"/>
                  <w:divBdr>
                    <w:top w:val="none" w:sz="0" w:space="0" w:color="auto"/>
                    <w:left w:val="none" w:sz="0" w:space="0" w:color="auto"/>
                    <w:bottom w:val="none" w:sz="0" w:space="0" w:color="auto"/>
                    <w:right w:val="none" w:sz="0" w:space="0" w:color="auto"/>
                  </w:divBdr>
                </w:div>
              </w:divsChild>
            </w:div>
            <w:div w:id="1450202773">
              <w:marLeft w:val="0"/>
              <w:marRight w:val="0"/>
              <w:marTop w:val="0"/>
              <w:marBottom w:val="0"/>
              <w:divBdr>
                <w:top w:val="none" w:sz="0" w:space="0" w:color="auto"/>
                <w:left w:val="none" w:sz="0" w:space="0" w:color="auto"/>
                <w:bottom w:val="none" w:sz="0" w:space="0" w:color="auto"/>
                <w:right w:val="none" w:sz="0" w:space="0" w:color="auto"/>
              </w:divBdr>
              <w:divsChild>
                <w:div w:id="16319090">
                  <w:marLeft w:val="0"/>
                  <w:marRight w:val="0"/>
                  <w:marTop w:val="0"/>
                  <w:marBottom w:val="0"/>
                  <w:divBdr>
                    <w:top w:val="none" w:sz="0" w:space="0" w:color="auto"/>
                    <w:left w:val="none" w:sz="0" w:space="0" w:color="auto"/>
                    <w:bottom w:val="none" w:sz="0" w:space="0" w:color="auto"/>
                    <w:right w:val="none" w:sz="0" w:space="0" w:color="auto"/>
                  </w:divBdr>
                  <w:divsChild>
                    <w:div w:id="1210143319">
                      <w:marLeft w:val="0"/>
                      <w:marRight w:val="0"/>
                      <w:marTop w:val="224"/>
                      <w:marBottom w:val="0"/>
                      <w:divBdr>
                        <w:top w:val="none" w:sz="0" w:space="0" w:color="auto"/>
                        <w:left w:val="none" w:sz="0" w:space="0" w:color="auto"/>
                        <w:bottom w:val="none" w:sz="0" w:space="0" w:color="auto"/>
                        <w:right w:val="none" w:sz="0" w:space="0" w:color="auto"/>
                      </w:divBdr>
                      <w:divsChild>
                        <w:div w:id="11004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1153">
                  <w:marLeft w:val="0"/>
                  <w:marRight w:val="0"/>
                  <w:marTop w:val="0"/>
                  <w:marBottom w:val="0"/>
                  <w:divBdr>
                    <w:top w:val="none" w:sz="0" w:space="0" w:color="auto"/>
                    <w:left w:val="none" w:sz="0" w:space="0" w:color="auto"/>
                    <w:bottom w:val="none" w:sz="0" w:space="0" w:color="auto"/>
                    <w:right w:val="none" w:sz="0" w:space="0" w:color="auto"/>
                  </w:divBdr>
                  <w:divsChild>
                    <w:div w:id="2069566508">
                      <w:marLeft w:val="0"/>
                      <w:marRight w:val="0"/>
                      <w:marTop w:val="224"/>
                      <w:marBottom w:val="0"/>
                      <w:divBdr>
                        <w:top w:val="none" w:sz="0" w:space="0" w:color="auto"/>
                        <w:left w:val="none" w:sz="0" w:space="0" w:color="auto"/>
                        <w:bottom w:val="none" w:sz="0" w:space="0" w:color="auto"/>
                        <w:right w:val="none" w:sz="0" w:space="0" w:color="auto"/>
                      </w:divBdr>
                      <w:divsChild>
                        <w:div w:id="14732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99286">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840892607">
              <w:marLeft w:val="0"/>
              <w:marRight w:val="0"/>
              <w:marTop w:val="224"/>
              <w:marBottom w:val="0"/>
              <w:divBdr>
                <w:top w:val="none" w:sz="0" w:space="0" w:color="auto"/>
                <w:left w:val="none" w:sz="0" w:space="0" w:color="auto"/>
                <w:bottom w:val="none" w:sz="0" w:space="0" w:color="auto"/>
                <w:right w:val="none" w:sz="0" w:space="0" w:color="auto"/>
              </w:divBdr>
              <w:divsChild>
                <w:div w:id="541942735">
                  <w:marLeft w:val="0"/>
                  <w:marRight w:val="0"/>
                  <w:marTop w:val="0"/>
                  <w:marBottom w:val="0"/>
                  <w:divBdr>
                    <w:top w:val="none" w:sz="0" w:space="0" w:color="auto"/>
                    <w:left w:val="none" w:sz="0" w:space="0" w:color="auto"/>
                    <w:bottom w:val="none" w:sz="0" w:space="0" w:color="auto"/>
                    <w:right w:val="none" w:sz="0" w:space="0" w:color="auto"/>
                  </w:divBdr>
                </w:div>
              </w:divsChild>
            </w:div>
            <w:div w:id="1381901952">
              <w:marLeft w:val="0"/>
              <w:marRight w:val="0"/>
              <w:marTop w:val="224"/>
              <w:marBottom w:val="0"/>
              <w:divBdr>
                <w:top w:val="none" w:sz="0" w:space="0" w:color="auto"/>
                <w:left w:val="none" w:sz="0" w:space="0" w:color="auto"/>
                <w:bottom w:val="none" w:sz="0" w:space="0" w:color="auto"/>
                <w:right w:val="none" w:sz="0" w:space="0" w:color="auto"/>
              </w:divBdr>
              <w:divsChild>
                <w:div w:id="888226246">
                  <w:marLeft w:val="0"/>
                  <w:marRight w:val="0"/>
                  <w:marTop w:val="0"/>
                  <w:marBottom w:val="0"/>
                  <w:divBdr>
                    <w:top w:val="none" w:sz="0" w:space="0" w:color="auto"/>
                    <w:left w:val="none" w:sz="0" w:space="0" w:color="auto"/>
                    <w:bottom w:val="none" w:sz="0" w:space="0" w:color="auto"/>
                    <w:right w:val="none" w:sz="0" w:space="0" w:color="auto"/>
                  </w:divBdr>
                </w:div>
              </w:divsChild>
            </w:div>
            <w:div w:id="1190027070">
              <w:marLeft w:val="0"/>
              <w:marRight w:val="0"/>
              <w:marTop w:val="224"/>
              <w:marBottom w:val="0"/>
              <w:divBdr>
                <w:top w:val="none" w:sz="0" w:space="0" w:color="auto"/>
                <w:left w:val="none" w:sz="0" w:space="0" w:color="auto"/>
                <w:bottom w:val="none" w:sz="0" w:space="0" w:color="auto"/>
                <w:right w:val="none" w:sz="0" w:space="0" w:color="auto"/>
              </w:divBdr>
              <w:divsChild>
                <w:div w:id="21338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462">
          <w:marLeft w:val="0"/>
          <w:marRight w:val="0"/>
          <w:marTop w:val="224"/>
          <w:marBottom w:val="0"/>
          <w:divBdr>
            <w:top w:val="none" w:sz="0" w:space="0" w:color="auto"/>
            <w:left w:val="none" w:sz="0" w:space="0" w:color="auto"/>
            <w:bottom w:val="none" w:sz="0" w:space="0" w:color="auto"/>
            <w:right w:val="none" w:sz="0" w:space="0" w:color="auto"/>
          </w:divBdr>
          <w:divsChild>
            <w:div w:id="1909029191">
              <w:marLeft w:val="0"/>
              <w:marRight w:val="0"/>
              <w:marTop w:val="0"/>
              <w:marBottom w:val="0"/>
              <w:divBdr>
                <w:top w:val="none" w:sz="0" w:space="0" w:color="auto"/>
                <w:left w:val="none" w:sz="0" w:space="0" w:color="auto"/>
                <w:bottom w:val="none" w:sz="0" w:space="0" w:color="auto"/>
                <w:right w:val="none" w:sz="0" w:space="0" w:color="auto"/>
              </w:divBdr>
            </w:div>
          </w:divsChild>
        </w:div>
        <w:div w:id="2094010398">
          <w:marLeft w:val="0"/>
          <w:marRight w:val="0"/>
          <w:marTop w:val="0"/>
          <w:marBottom w:val="0"/>
          <w:divBdr>
            <w:top w:val="none" w:sz="0" w:space="0" w:color="auto"/>
            <w:left w:val="none" w:sz="0" w:space="0" w:color="auto"/>
            <w:bottom w:val="none" w:sz="0" w:space="0" w:color="auto"/>
            <w:right w:val="none" w:sz="0" w:space="0" w:color="auto"/>
          </w:divBdr>
          <w:divsChild>
            <w:div w:id="335692135">
              <w:marLeft w:val="0"/>
              <w:marRight w:val="0"/>
              <w:marTop w:val="0"/>
              <w:marBottom w:val="0"/>
              <w:divBdr>
                <w:top w:val="none" w:sz="0" w:space="0" w:color="auto"/>
                <w:left w:val="none" w:sz="0" w:space="0" w:color="auto"/>
                <w:bottom w:val="none" w:sz="0" w:space="0" w:color="auto"/>
                <w:right w:val="none" w:sz="0" w:space="0" w:color="auto"/>
              </w:divBdr>
              <w:divsChild>
                <w:div w:id="98913388">
                  <w:marLeft w:val="0"/>
                  <w:marRight w:val="0"/>
                  <w:marTop w:val="224"/>
                  <w:marBottom w:val="0"/>
                  <w:divBdr>
                    <w:top w:val="none" w:sz="0" w:space="0" w:color="auto"/>
                    <w:left w:val="none" w:sz="0" w:space="0" w:color="auto"/>
                    <w:bottom w:val="none" w:sz="0" w:space="0" w:color="auto"/>
                    <w:right w:val="none" w:sz="0" w:space="0" w:color="auto"/>
                  </w:divBdr>
                  <w:divsChild>
                    <w:div w:id="789055529">
                      <w:marLeft w:val="0"/>
                      <w:marRight w:val="0"/>
                      <w:marTop w:val="0"/>
                      <w:marBottom w:val="0"/>
                      <w:divBdr>
                        <w:top w:val="none" w:sz="0" w:space="0" w:color="auto"/>
                        <w:left w:val="none" w:sz="0" w:space="0" w:color="auto"/>
                        <w:bottom w:val="none" w:sz="0" w:space="0" w:color="auto"/>
                        <w:right w:val="none" w:sz="0" w:space="0" w:color="auto"/>
                      </w:divBdr>
                    </w:div>
                  </w:divsChild>
                </w:div>
                <w:div w:id="2007052359">
                  <w:marLeft w:val="0"/>
                  <w:marRight w:val="0"/>
                  <w:marTop w:val="0"/>
                  <w:marBottom w:val="0"/>
                  <w:divBdr>
                    <w:top w:val="none" w:sz="0" w:space="0" w:color="auto"/>
                    <w:left w:val="none" w:sz="0" w:space="0" w:color="auto"/>
                    <w:bottom w:val="none" w:sz="0" w:space="0" w:color="auto"/>
                    <w:right w:val="none" w:sz="0" w:space="0" w:color="auto"/>
                  </w:divBdr>
                  <w:divsChild>
                    <w:div w:id="1562861253">
                      <w:marLeft w:val="0"/>
                      <w:marRight w:val="0"/>
                      <w:marTop w:val="0"/>
                      <w:marBottom w:val="0"/>
                      <w:divBdr>
                        <w:top w:val="none" w:sz="0" w:space="0" w:color="auto"/>
                        <w:left w:val="none" w:sz="0" w:space="0" w:color="auto"/>
                        <w:bottom w:val="none" w:sz="0" w:space="0" w:color="auto"/>
                        <w:right w:val="none" w:sz="0" w:space="0" w:color="auto"/>
                      </w:divBdr>
                      <w:divsChild>
                        <w:div w:id="269433505">
                          <w:marLeft w:val="0"/>
                          <w:marRight w:val="0"/>
                          <w:marTop w:val="224"/>
                          <w:marBottom w:val="0"/>
                          <w:divBdr>
                            <w:top w:val="none" w:sz="0" w:space="0" w:color="auto"/>
                            <w:left w:val="none" w:sz="0" w:space="0" w:color="auto"/>
                            <w:bottom w:val="none" w:sz="0" w:space="0" w:color="auto"/>
                            <w:right w:val="none" w:sz="0" w:space="0" w:color="auto"/>
                          </w:divBdr>
                          <w:divsChild>
                            <w:div w:id="1671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60682">
                      <w:marLeft w:val="0"/>
                      <w:marRight w:val="0"/>
                      <w:marTop w:val="0"/>
                      <w:marBottom w:val="0"/>
                      <w:divBdr>
                        <w:top w:val="none" w:sz="0" w:space="0" w:color="auto"/>
                        <w:left w:val="none" w:sz="0" w:space="0" w:color="auto"/>
                        <w:bottom w:val="none" w:sz="0" w:space="0" w:color="auto"/>
                        <w:right w:val="none" w:sz="0" w:space="0" w:color="auto"/>
                      </w:divBdr>
                      <w:divsChild>
                        <w:div w:id="549079636">
                          <w:marLeft w:val="0"/>
                          <w:marRight w:val="0"/>
                          <w:marTop w:val="224"/>
                          <w:marBottom w:val="0"/>
                          <w:divBdr>
                            <w:top w:val="none" w:sz="0" w:space="0" w:color="auto"/>
                            <w:left w:val="none" w:sz="0" w:space="0" w:color="auto"/>
                            <w:bottom w:val="none" w:sz="0" w:space="0" w:color="auto"/>
                            <w:right w:val="none" w:sz="0" w:space="0" w:color="auto"/>
                          </w:divBdr>
                          <w:divsChild>
                            <w:div w:id="11879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762">
                  <w:marLeft w:val="0"/>
                  <w:marRight w:val="0"/>
                  <w:marTop w:val="224"/>
                  <w:marBottom w:val="0"/>
                  <w:divBdr>
                    <w:top w:val="none" w:sz="0" w:space="0" w:color="auto"/>
                    <w:left w:val="none" w:sz="0" w:space="0" w:color="auto"/>
                    <w:bottom w:val="none" w:sz="0" w:space="0" w:color="auto"/>
                    <w:right w:val="none" w:sz="0" w:space="0" w:color="auto"/>
                  </w:divBdr>
                  <w:divsChild>
                    <w:div w:id="9090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7443">
              <w:marLeft w:val="0"/>
              <w:marRight w:val="0"/>
              <w:marTop w:val="0"/>
              <w:marBottom w:val="0"/>
              <w:divBdr>
                <w:top w:val="none" w:sz="0" w:space="0" w:color="auto"/>
                <w:left w:val="none" w:sz="0" w:space="0" w:color="auto"/>
                <w:bottom w:val="none" w:sz="0" w:space="0" w:color="auto"/>
                <w:right w:val="none" w:sz="0" w:space="0" w:color="auto"/>
              </w:divBdr>
              <w:divsChild>
                <w:div w:id="908732560">
                  <w:marLeft w:val="0"/>
                  <w:marRight w:val="0"/>
                  <w:marTop w:val="224"/>
                  <w:marBottom w:val="0"/>
                  <w:divBdr>
                    <w:top w:val="none" w:sz="0" w:space="0" w:color="auto"/>
                    <w:left w:val="none" w:sz="0" w:space="0" w:color="auto"/>
                    <w:bottom w:val="none" w:sz="0" w:space="0" w:color="auto"/>
                    <w:right w:val="none" w:sz="0" w:space="0" w:color="auto"/>
                  </w:divBdr>
                  <w:divsChild>
                    <w:div w:id="65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751">
          <w:marLeft w:val="0"/>
          <w:marRight w:val="0"/>
          <w:marTop w:val="224"/>
          <w:marBottom w:val="0"/>
          <w:divBdr>
            <w:top w:val="none" w:sz="0" w:space="0" w:color="auto"/>
            <w:left w:val="none" w:sz="0" w:space="0" w:color="auto"/>
            <w:bottom w:val="none" w:sz="0" w:space="0" w:color="auto"/>
            <w:right w:val="none" w:sz="0" w:space="0" w:color="auto"/>
          </w:divBdr>
          <w:divsChild>
            <w:div w:id="1640568351">
              <w:marLeft w:val="0"/>
              <w:marRight w:val="0"/>
              <w:marTop w:val="0"/>
              <w:marBottom w:val="0"/>
              <w:divBdr>
                <w:top w:val="none" w:sz="0" w:space="0" w:color="auto"/>
                <w:left w:val="none" w:sz="0" w:space="0" w:color="auto"/>
                <w:bottom w:val="none" w:sz="0" w:space="0" w:color="auto"/>
                <w:right w:val="none" w:sz="0" w:space="0" w:color="auto"/>
              </w:divBdr>
            </w:div>
          </w:divsChild>
        </w:div>
        <w:div w:id="817964984">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672337889">
              <w:marLeft w:val="0"/>
              <w:marRight w:val="0"/>
              <w:marTop w:val="224"/>
              <w:marBottom w:val="0"/>
              <w:divBdr>
                <w:top w:val="none" w:sz="0" w:space="0" w:color="auto"/>
                <w:left w:val="none" w:sz="0" w:space="0" w:color="auto"/>
                <w:bottom w:val="none" w:sz="0" w:space="0" w:color="auto"/>
                <w:right w:val="none" w:sz="0" w:space="0" w:color="auto"/>
              </w:divBdr>
              <w:divsChild>
                <w:div w:id="1688171479">
                  <w:marLeft w:val="0"/>
                  <w:marRight w:val="0"/>
                  <w:marTop w:val="0"/>
                  <w:marBottom w:val="0"/>
                  <w:divBdr>
                    <w:top w:val="none" w:sz="0" w:space="0" w:color="auto"/>
                    <w:left w:val="none" w:sz="0" w:space="0" w:color="auto"/>
                    <w:bottom w:val="none" w:sz="0" w:space="0" w:color="auto"/>
                    <w:right w:val="none" w:sz="0" w:space="0" w:color="auto"/>
                  </w:divBdr>
                </w:div>
              </w:divsChild>
            </w:div>
            <w:div w:id="675573461">
              <w:marLeft w:val="0"/>
              <w:marRight w:val="0"/>
              <w:marTop w:val="224"/>
              <w:marBottom w:val="0"/>
              <w:divBdr>
                <w:top w:val="none" w:sz="0" w:space="0" w:color="auto"/>
                <w:left w:val="none" w:sz="0" w:space="0" w:color="auto"/>
                <w:bottom w:val="none" w:sz="0" w:space="0" w:color="auto"/>
                <w:right w:val="none" w:sz="0" w:space="0" w:color="auto"/>
              </w:divBdr>
              <w:divsChild>
                <w:div w:id="1248463323">
                  <w:marLeft w:val="0"/>
                  <w:marRight w:val="0"/>
                  <w:marTop w:val="0"/>
                  <w:marBottom w:val="0"/>
                  <w:divBdr>
                    <w:top w:val="none" w:sz="0" w:space="0" w:color="auto"/>
                    <w:left w:val="none" w:sz="0" w:space="0" w:color="auto"/>
                    <w:bottom w:val="none" w:sz="0" w:space="0" w:color="auto"/>
                    <w:right w:val="none" w:sz="0" w:space="0" w:color="auto"/>
                  </w:divBdr>
                </w:div>
              </w:divsChild>
            </w:div>
            <w:div w:id="1245919247">
              <w:marLeft w:val="0"/>
              <w:marRight w:val="0"/>
              <w:marTop w:val="224"/>
              <w:marBottom w:val="0"/>
              <w:divBdr>
                <w:top w:val="none" w:sz="0" w:space="0" w:color="auto"/>
                <w:left w:val="none" w:sz="0" w:space="0" w:color="auto"/>
                <w:bottom w:val="none" w:sz="0" w:space="0" w:color="auto"/>
                <w:right w:val="none" w:sz="0" w:space="0" w:color="auto"/>
              </w:divBdr>
              <w:divsChild>
                <w:div w:id="1655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7296">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1491095178">
              <w:marLeft w:val="0"/>
              <w:marRight w:val="0"/>
              <w:marTop w:val="224"/>
              <w:marBottom w:val="0"/>
              <w:divBdr>
                <w:top w:val="none" w:sz="0" w:space="0" w:color="auto"/>
                <w:left w:val="none" w:sz="0" w:space="0" w:color="auto"/>
                <w:bottom w:val="none" w:sz="0" w:space="0" w:color="auto"/>
                <w:right w:val="none" w:sz="0" w:space="0" w:color="auto"/>
              </w:divBdr>
              <w:divsChild>
                <w:div w:id="1055858262">
                  <w:marLeft w:val="0"/>
                  <w:marRight w:val="0"/>
                  <w:marTop w:val="0"/>
                  <w:marBottom w:val="0"/>
                  <w:divBdr>
                    <w:top w:val="none" w:sz="0" w:space="0" w:color="auto"/>
                    <w:left w:val="none" w:sz="0" w:space="0" w:color="auto"/>
                    <w:bottom w:val="none" w:sz="0" w:space="0" w:color="auto"/>
                    <w:right w:val="none" w:sz="0" w:space="0" w:color="auto"/>
                  </w:divBdr>
                </w:div>
              </w:divsChild>
            </w:div>
            <w:div w:id="251863796">
              <w:marLeft w:val="0"/>
              <w:marRight w:val="0"/>
              <w:marTop w:val="224"/>
              <w:marBottom w:val="0"/>
              <w:divBdr>
                <w:top w:val="none" w:sz="0" w:space="0" w:color="auto"/>
                <w:left w:val="none" w:sz="0" w:space="0" w:color="auto"/>
                <w:bottom w:val="none" w:sz="0" w:space="0" w:color="auto"/>
                <w:right w:val="none" w:sz="0" w:space="0" w:color="auto"/>
              </w:divBdr>
              <w:divsChild>
                <w:div w:id="315644114">
                  <w:marLeft w:val="0"/>
                  <w:marRight w:val="0"/>
                  <w:marTop w:val="0"/>
                  <w:marBottom w:val="0"/>
                  <w:divBdr>
                    <w:top w:val="none" w:sz="0" w:space="0" w:color="auto"/>
                    <w:left w:val="none" w:sz="0" w:space="0" w:color="auto"/>
                    <w:bottom w:val="none" w:sz="0" w:space="0" w:color="auto"/>
                    <w:right w:val="none" w:sz="0" w:space="0" w:color="auto"/>
                  </w:divBdr>
                </w:div>
              </w:divsChild>
            </w:div>
            <w:div w:id="1394935961">
              <w:marLeft w:val="0"/>
              <w:marRight w:val="0"/>
              <w:marTop w:val="224"/>
              <w:marBottom w:val="0"/>
              <w:divBdr>
                <w:top w:val="none" w:sz="0" w:space="0" w:color="auto"/>
                <w:left w:val="none" w:sz="0" w:space="0" w:color="auto"/>
                <w:bottom w:val="none" w:sz="0" w:space="0" w:color="auto"/>
                <w:right w:val="none" w:sz="0" w:space="0" w:color="auto"/>
              </w:divBdr>
              <w:divsChild>
                <w:div w:id="1154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4109">
          <w:marLeft w:val="0"/>
          <w:marRight w:val="0"/>
          <w:marTop w:val="224"/>
          <w:marBottom w:val="0"/>
          <w:divBdr>
            <w:top w:val="none" w:sz="0" w:space="0" w:color="auto"/>
            <w:left w:val="none" w:sz="0" w:space="0" w:color="auto"/>
            <w:bottom w:val="none" w:sz="0" w:space="0" w:color="auto"/>
            <w:right w:val="none" w:sz="0" w:space="0" w:color="auto"/>
          </w:divBdr>
          <w:divsChild>
            <w:div w:id="157506220">
              <w:marLeft w:val="0"/>
              <w:marRight w:val="0"/>
              <w:marTop w:val="0"/>
              <w:marBottom w:val="0"/>
              <w:divBdr>
                <w:top w:val="none" w:sz="0" w:space="0" w:color="auto"/>
                <w:left w:val="none" w:sz="0" w:space="0" w:color="auto"/>
                <w:bottom w:val="none" w:sz="0" w:space="0" w:color="auto"/>
                <w:right w:val="none" w:sz="0" w:space="0" w:color="auto"/>
              </w:divBdr>
            </w:div>
          </w:divsChild>
        </w:div>
        <w:div w:id="647563028">
          <w:marLeft w:val="0"/>
          <w:marRight w:val="0"/>
          <w:marTop w:val="0"/>
          <w:marBottom w:val="0"/>
          <w:divBdr>
            <w:top w:val="none" w:sz="0" w:space="0" w:color="auto"/>
            <w:left w:val="none" w:sz="0" w:space="0" w:color="auto"/>
            <w:bottom w:val="none" w:sz="0" w:space="0" w:color="auto"/>
            <w:right w:val="none" w:sz="0" w:space="0" w:color="auto"/>
          </w:divBdr>
          <w:divsChild>
            <w:div w:id="1719822155">
              <w:marLeft w:val="0"/>
              <w:marRight w:val="0"/>
              <w:marTop w:val="0"/>
              <w:marBottom w:val="0"/>
              <w:divBdr>
                <w:top w:val="none" w:sz="0" w:space="0" w:color="auto"/>
                <w:left w:val="none" w:sz="0" w:space="0" w:color="auto"/>
                <w:bottom w:val="none" w:sz="0" w:space="0" w:color="auto"/>
                <w:right w:val="none" w:sz="0" w:space="0" w:color="auto"/>
              </w:divBdr>
              <w:divsChild>
                <w:div w:id="408236065">
                  <w:marLeft w:val="0"/>
                  <w:marRight w:val="0"/>
                  <w:marTop w:val="224"/>
                  <w:marBottom w:val="0"/>
                  <w:divBdr>
                    <w:top w:val="none" w:sz="0" w:space="0" w:color="auto"/>
                    <w:left w:val="none" w:sz="0" w:space="0" w:color="auto"/>
                    <w:bottom w:val="none" w:sz="0" w:space="0" w:color="auto"/>
                    <w:right w:val="none" w:sz="0" w:space="0" w:color="auto"/>
                  </w:divBdr>
                  <w:divsChild>
                    <w:div w:id="1295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881">
              <w:marLeft w:val="0"/>
              <w:marRight w:val="0"/>
              <w:marTop w:val="0"/>
              <w:marBottom w:val="0"/>
              <w:divBdr>
                <w:top w:val="none" w:sz="0" w:space="0" w:color="auto"/>
                <w:left w:val="none" w:sz="0" w:space="0" w:color="auto"/>
                <w:bottom w:val="none" w:sz="0" w:space="0" w:color="auto"/>
                <w:right w:val="none" w:sz="0" w:space="0" w:color="auto"/>
              </w:divBdr>
              <w:divsChild>
                <w:div w:id="1672489713">
                  <w:marLeft w:val="0"/>
                  <w:marRight w:val="0"/>
                  <w:marTop w:val="224"/>
                  <w:marBottom w:val="0"/>
                  <w:divBdr>
                    <w:top w:val="none" w:sz="0" w:space="0" w:color="auto"/>
                    <w:left w:val="none" w:sz="0" w:space="0" w:color="auto"/>
                    <w:bottom w:val="none" w:sz="0" w:space="0" w:color="auto"/>
                    <w:right w:val="none" w:sz="0" w:space="0" w:color="auto"/>
                  </w:divBdr>
                  <w:divsChild>
                    <w:div w:id="12987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2422">
              <w:marLeft w:val="0"/>
              <w:marRight w:val="0"/>
              <w:marTop w:val="0"/>
              <w:marBottom w:val="0"/>
              <w:divBdr>
                <w:top w:val="none" w:sz="0" w:space="0" w:color="auto"/>
                <w:left w:val="none" w:sz="0" w:space="0" w:color="auto"/>
                <w:bottom w:val="none" w:sz="0" w:space="0" w:color="auto"/>
                <w:right w:val="none" w:sz="0" w:space="0" w:color="auto"/>
              </w:divBdr>
              <w:divsChild>
                <w:div w:id="1241914738">
                  <w:marLeft w:val="0"/>
                  <w:marRight w:val="0"/>
                  <w:marTop w:val="224"/>
                  <w:marBottom w:val="0"/>
                  <w:divBdr>
                    <w:top w:val="none" w:sz="0" w:space="0" w:color="auto"/>
                    <w:left w:val="none" w:sz="0" w:space="0" w:color="auto"/>
                    <w:bottom w:val="none" w:sz="0" w:space="0" w:color="auto"/>
                    <w:right w:val="none" w:sz="0" w:space="0" w:color="auto"/>
                  </w:divBdr>
                  <w:divsChild>
                    <w:div w:id="1282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7736">
          <w:marLeft w:val="0"/>
          <w:marRight w:val="0"/>
          <w:marTop w:val="224"/>
          <w:marBottom w:val="0"/>
          <w:divBdr>
            <w:top w:val="none" w:sz="0" w:space="0" w:color="auto"/>
            <w:left w:val="none" w:sz="0" w:space="0" w:color="auto"/>
            <w:bottom w:val="none" w:sz="0" w:space="0" w:color="auto"/>
            <w:right w:val="none" w:sz="0" w:space="0" w:color="auto"/>
          </w:divBdr>
          <w:divsChild>
            <w:div w:id="246114233">
              <w:marLeft w:val="0"/>
              <w:marRight w:val="0"/>
              <w:marTop w:val="0"/>
              <w:marBottom w:val="0"/>
              <w:divBdr>
                <w:top w:val="none" w:sz="0" w:space="0" w:color="auto"/>
                <w:left w:val="none" w:sz="0" w:space="0" w:color="auto"/>
                <w:bottom w:val="none" w:sz="0" w:space="0" w:color="auto"/>
                <w:right w:val="none" w:sz="0" w:space="0" w:color="auto"/>
              </w:divBdr>
            </w:div>
          </w:divsChild>
        </w:div>
        <w:div w:id="973024639">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773868910">
              <w:marLeft w:val="0"/>
              <w:marRight w:val="0"/>
              <w:marTop w:val="224"/>
              <w:marBottom w:val="0"/>
              <w:divBdr>
                <w:top w:val="none" w:sz="0" w:space="0" w:color="auto"/>
                <w:left w:val="none" w:sz="0" w:space="0" w:color="auto"/>
                <w:bottom w:val="none" w:sz="0" w:space="0" w:color="auto"/>
                <w:right w:val="none" w:sz="0" w:space="0" w:color="auto"/>
              </w:divBdr>
              <w:divsChild>
                <w:div w:id="1955474209">
                  <w:marLeft w:val="0"/>
                  <w:marRight w:val="0"/>
                  <w:marTop w:val="0"/>
                  <w:marBottom w:val="0"/>
                  <w:divBdr>
                    <w:top w:val="none" w:sz="0" w:space="0" w:color="auto"/>
                    <w:left w:val="none" w:sz="0" w:space="0" w:color="auto"/>
                    <w:bottom w:val="none" w:sz="0" w:space="0" w:color="auto"/>
                    <w:right w:val="none" w:sz="0" w:space="0" w:color="auto"/>
                  </w:divBdr>
                </w:div>
              </w:divsChild>
            </w:div>
            <w:div w:id="126096705">
              <w:marLeft w:val="0"/>
              <w:marRight w:val="0"/>
              <w:marTop w:val="224"/>
              <w:marBottom w:val="0"/>
              <w:divBdr>
                <w:top w:val="none" w:sz="0" w:space="0" w:color="auto"/>
                <w:left w:val="none" w:sz="0" w:space="0" w:color="auto"/>
                <w:bottom w:val="none" w:sz="0" w:space="0" w:color="auto"/>
                <w:right w:val="none" w:sz="0" w:space="0" w:color="auto"/>
              </w:divBdr>
              <w:divsChild>
                <w:div w:id="421688745">
                  <w:marLeft w:val="0"/>
                  <w:marRight w:val="0"/>
                  <w:marTop w:val="0"/>
                  <w:marBottom w:val="0"/>
                  <w:divBdr>
                    <w:top w:val="none" w:sz="0" w:space="0" w:color="auto"/>
                    <w:left w:val="none" w:sz="0" w:space="0" w:color="auto"/>
                    <w:bottom w:val="none" w:sz="0" w:space="0" w:color="auto"/>
                    <w:right w:val="none" w:sz="0" w:space="0" w:color="auto"/>
                  </w:divBdr>
                </w:div>
              </w:divsChild>
            </w:div>
            <w:div w:id="686177693">
              <w:marLeft w:val="0"/>
              <w:marRight w:val="0"/>
              <w:marTop w:val="224"/>
              <w:marBottom w:val="0"/>
              <w:divBdr>
                <w:top w:val="none" w:sz="0" w:space="0" w:color="auto"/>
                <w:left w:val="none" w:sz="0" w:space="0" w:color="auto"/>
                <w:bottom w:val="none" w:sz="0" w:space="0" w:color="auto"/>
                <w:right w:val="none" w:sz="0" w:space="0" w:color="auto"/>
              </w:divBdr>
              <w:divsChild>
                <w:div w:id="1567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3229">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388501665">
              <w:marLeft w:val="0"/>
              <w:marRight w:val="0"/>
              <w:marTop w:val="224"/>
              <w:marBottom w:val="0"/>
              <w:divBdr>
                <w:top w:val="none" w:sz="0" w:space="0" w:color="auto"/>
                <w:left w:val="none" w:sz="0" w:space="0" w:color="auto"/>
                <w:bottom w:val="none" w:sz="0" w:space="0" w:color="auto"/>
                <w:right w:val="none" w:sz="0" w:space="0" w:color="auto"/>
              </w:divBdr>
              <w:divsChild>
                <w:div w:id="1904171425">
                  <w:marLeft w:val="0"/>
                  <w:marRight w:val="0"/>
                  <w:marTop w:val="0"/>
                  <w:marBottom w:val="0"/>
                  <w:divBdr>
                    <w:top w:val="none" w:sz="0" w:space="0" w:color="auto"/>
                    <w:left w:val="none" w:sz="0" w:space="0" w:color="auto"/>
                    <w:bottom w:val="none" w:sz="0" w:space="0" w:color="auto"/>
                    <w:right w:val="none" w:sz="0" w:space="0" w:color="auto"/>
                  </w:divBdr>
                </w:div>
              </w:divsChild>
            </w:div>
            <w:div w:id="1892225817">
              <w:marLeft w:val="0"/>
              <w:marRight w:val="0"/>
              <w:marTop w:val="224"/>
              <w:marBottom w:val="0"/>
              <w:divBdr>
                <w:top w:val="none" w:sz="0" w:space="0" w:color="auto"/>
                <w:left w:val="none" w:sz="0" w:space="0" w:color="auto"/>
                <w:bottom w:val="none" w:sz="0" w:space="0" w:color="auto"/>
                <w:right w:val="none" w:sz="0" w:space="0" w:color="auto"/>
              </w:divBdr>
              <w:divsChild>
                <w:div w:id="20288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4948">
          <w:marLeft w:val="0"/>
          <w:marRight w:val="0"/>
          <w:marTop w:val="288"/>
          <w:marBottom w:val="480"/>
          <w:divBdr>
            <w:top w:val="single" w:sz="6" w:space="11" w:color="DCDCDC"/>
            <w:left w:val="single" w:sz="6" w:space="19" w:color="DCDCDC"/>
            <w:bottom w:val="single" w:sz="6" w:space="22" w:color="DCDCDC"/>
            <w:right w:val="single" w:sz="6" w:space="19" w:color="DCDCDC"/>
          </w:divBdr>
          <w:divsChild>
            <w:div w:id="1526672977">
              <w:marLeft w:val="0"/>
              <w:marRight w:val="0"/>
              <w:marTop w:val="224"/>
              <w:marBottom w:val="0"/>
              <w:divBdr>
                <w:top w:val="none" w:sz="0" w:space="0" w:color="auto"/>
                <w:left w:val="none" w:sz="0" w:space="0" w:color="auto"/>
                <w:bottom w:val="none" w:sz="0" w:space="0" w:color="auto"/>
                <w:right w:val="none" w:sz="0" w:space="0" w:color="auto"/>
              </w:divBdr>
              <w:divsChild>
                <w:div w:id="17704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888">
          <w:marLeft w:val="0"/>
          <w:marRight w:val="0"/>
          <w:marTop w:val="224"/>
          <w:marBottom w:val="0"/>
          <w:divBdr>
            <w:top w:val="none" w:sz="0" w:space="0" w:color="auto"/>
            <w:left w:val="none" w:sz="0" w:space="0" w:color="auto"/>
            <w:bottom w:val="none" w:sz="0" w:space="0" w:color="auto"/>
            <w:right w:val="none" w:sz="0" w:space="0" w:color="auto"/>
          </w:divBdr>
          <w:divsChild>
            <w:div w:id="1471707945">
              <w:marLeft w:val="0"/>
              <w:marRight w:val="0"/>
              <w:marTop w:val="0"/>
              <w:marBottom w:val="0"/>
              <w:divBdr>
                <w:top w:val="none" w:sz="0" w:space="0" w:color="auto"/>
                <w:left w:val="none" w:sz="0" w:space="0" w:color="auto"/>
                <w:bottom w:val="none" w:sz="0" w:space="0" w:color="auto"/>
                <w:right w:val="none" w:sz="0" w:space="0" w:color="auto"/>
              </w:divBdr>
            </w:div>
          </w:divsChild>
        </w:div>
        <w:div w:id="1046031992">
          <w:marLeft w:val="0"/>
          <w:marRight w:val="0"/>
          <w:marTop w:val="224"/>
          <w:marBottom w:val="0"/>
          <w:divBdr>
            <w:top w:val="none" w:sz="0" w:space="0" w:color="auto"/>
            <w:left w:val="none" w:sz="0" w:space="0" w:color="auto"/>
            <w:bottom w:val="none" w:sz="0" w:space="0" w:color="auto"/>
            <w:right w:val="none" w:sz="0" w:space="0" w:color="auto"/>
          </w:divBdr>
          <w:divsChild>
            <w:div w:id="1621377397">
              <w:marLeft w:val="0"/>
              <w:marRight w:val="0"/>
              <w:marTop w:val="0"/>
              <w:marBottom w:val="0"/>
              <w:divBdr>
                <w:top w:val="none" w:sz="0" w:space="0" w:color="auto"/>
                <w:left w:val="none" w:sz="0" w:space="0" w:color="auto"/>
                <w:bottom w:val="none" w:sz="0" w:space="0" w:color="auto"/>
                <w:right w:val="none" w:sz="0" w:space="0" w:color="auto"/>
              </w:divBdr>
            </w:div>
          </w:divsChild>
        </w:div>
        <w:div w:id="137495520">
          <w:marLeft w:val="0"/>
          <w:marRight w:val="0"/>
          <w:marTop w:val="0"/>
          <w:marBottom w:val="0"/>
          <w:divBdr>
            <w:top w:val="none" w:sz="0" w:space="0" w:color="auto"/>
            <w:left w:val="none" w:sz="0" w:space="0" w:color="auto"/>
            <w:bottom w:val="none" w:sz="0" w:space="0" w:color="auto"/>
            <w:right w:val="none" w:sz="0" w:space="0" w:color="auto"/>
          </w:divBdr>
          <w:divsChild>
            <w:div w:id="301738335">
              <w:marLeft w:val="0"/>
              <w:marRight w:val="0"/>
              <w:marTop w:val="0"/>
              <w:marBottom w:val="0"/>
              <w:divBdr>
                <w:top w:val="none" w:sz="0" w:space="0" w:color="auto"/>
                <w:left w:val="none" w:sz="0" w:space="0" w:color="auto"/>
                <w:bottom w:val="none" w:sz="0" w:space="0" w:color="auto"/>
                <w:right w:val="none" w:sz="0" w:space="0" w:color="auto"/>
              </w:divBdr>
              <w:divsChild>
                <w:div w:id="1981303984">
                  <w:marLeft w:val="0"/>
                  <w:marRight w:val="0"/>
                  <w:marTop w:val="224"/>
                  <w:marBottom w:val="0"/>
                  <w:divBdr>
                    <w:top w:val="none" w:sz="0" w:space="0" w:color="auto"/>
                    <w:left w:val="none" w:sz="0" w:space="0" w:color="auto"/>
                    <w:bottom w:val="none" w:sz="0" w:space="0" w:color="auto"/>
                    <w:right w:val="none" w:sz="0" w:space="0" w:color="auto"/>
                  </w:divBdr>
                  <w:divsChild>
                    <w:div w:id="796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4798">
              <w:marLeft w:val="0"/>
              <w:marRight w:val="0"/>
              <w:marTop w:val="0"/>
              <w:marBottom w:val="0"/>
              <w:divBdr>
                <w:top w:val="none" w:sz="0" w:space="0" w:color="auto"/>
                <w:left w:val="none" w:sz="0" w:space="0" w:color="auto"/>
                <w:bottom w:val="none" w:sz="0" w:space="0" w:color="auto"/>
                <w:right w:val="none" w:sz="0" w:space="0" w:color="auto"/>
              </w:divBdr>
              <w:divsChild>
                <w:div w:id="1245914008">
                  <w:marLeft w:val="0"/>
                  <w:marRight w:val="0"/>
                  <w:marTop w:val="224"/>
                  <w:marBottom w:val="0"/>
                  <w:divBdr>
                    <w:top w:val="none" w:sz="0" w:space="0" w:color="auto"/>
                    <w:left w:val="none" w:sz="0" w:space="0" w:color="auto"/>
                    <w:bottom w:val="none" w:sz="0" w:space="0" w:color="auto"/>
                    <w:right w:val="none" w:sz="0" w:space="0" w:color="auto"/>
                  </w:divBdr>
                  <w:divsChild>
                    <w:div w:id="11919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01985">
      <w:bodyDiv w:val="1"/>
      <w:marLeft w:val="0"/>
      <w:marRight w:val="0"/>
      <w:marTop w:val="0"/>
      <w:marBottom w:val="0"/>
      <w:divBdr>
        <w:top w:val="none" w:sz="0" w:space="0" w:color="auto"/>
        <w:left w:val="none" w:sz="0" w:space="0" w:color="auto"/>
        <w:bottom w:val="none" w:sz="0" w:space="0" w:color="auto"/>
        <w:right w:val="none" w:sz="0" w:space="0" w:color="auto"/>
      </w:divBdr>
    </w:div>
    <w:div w:id="883522127">
      <w:bodyDiv w:val="1"/>
      <w:marLeft w:val="0"/>
      <w:marRight w:val="0"/>
      <w:marTop w:val="0"/>
      <w:marBottom w:val="0"/>
      <w:divBdr>
        <w:top w:val="none" w:sz="0" w:space="0" w:color="auto"/>
        <w:left w:val="none" w:sz="0" w:space="0" w:color="auto"/>
        <w:bottom w:val="none" w:sz="0" w:space="0" w:color="auto"/>
        <w:right w:val="none" w:sz="0" w:space="0" w:color="auto"/>
      </w:divBdr>
      <w:divsChild>
        <w:div w:id="463471816">
          <w:marLeft w:val="0"/>
          <w:marRight w:val="0"/>
          <w:marTop w:val="224"/>
          <w:marBottom w:val="0"/>
          <w:divBdr>
            <w:top w:val="none" w:sz="0" w:space="0" w:color="auto"/>
            <w:left w:val="none" w:sz="0" w:space="0" w:color="auto"/>
            <w:bottom w:val="none" w:sz="0" w:space="0" w:color="auto"/>
            <w:right w:val="none" w:sz="0" w:space="0" w:color="auto"/>
          </w:divBdr>
          <w:divsChild>
            <w:div w:id="45221759">
              <w:marLeft w:val="0"/>
              <w:marRight w:val="0"/>
              <w:marTop w:val="0"/>
              <w:marBottom w:val="0"/>
              <w:divBdr>
                <w:top w:val="none" w:sz="0" w:space="0" w:color="auto"/>
                <w:left w:val="none" w:sz="0" w:space="0" w:color="auto"/>
                <w:bottom w:val="none" w:sz="0" w:space="0" w:color="auto"/>
                <w:right w:val="none" w:sz="0" w:space="0" w:color="auto"/>
              </w:divBdr>
            </w:div>
          </w:divsChild>
        </w:div>
        <w:div w:id="2045474221">
          <w:marLeft w:val="0"/>
          <w:marRight w:val="0"/>
          <w:marTop w:val="0"/>
          <w:marBottom w:val="0"/>
          <w:divBdr>
            <w:top w:val="none" w:sz="0" w:space="0" w:color="auto"/>
            <w:left w:val="none" w:sz="0" w:space="0" w:color="auto"/>
            <w:bottom w:val="none" w:sz="0" w:space="0" w:color="auto"/>
            <w:right w:val="none" w:sz="0" w:space="0" w:color="auto"/>
          </w:divBdr>
          <w:divsChild>
            <w:div w:id="519859191">
              <w:marLeft w:val="0"/>
              <w:marRight w:val="0"/>
              <w:marTop w:val="224"/>
              <w:marBottom w:val="0"/>
              <w:divBdr>
                <w:top w:val="none" w:sz="0" w:space="0" w:color="auto"/>
                <w:left w:val="none" w:sz="0" w:space="0" w:color="auto"/>
                <w:bottom w:val="none" w:sz="0" w:space="0" w:color="auto"/>
                <w:right w:val="none" w:sz="0" w:space="0" w:color="auto"/>
              </w:divBdr>
              <w:divsChild>
                <w:div w:id="14675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8618">
          <w:marLeft w:val="0"/>
          <w:marRight w:val="0"/>
          <w:marTop w:val="0"/>
          <w:marBottom w:val="0"/>
          <w:divBdr>
            <w:top w:val="none" w:sz="0" w:space="0" w:color="auto"/>
            <w:left w:val="none" w:sz="0" w:space="0" w:color="auto"/>
            <w:bottom w:val="none" w:sz="0" w:space="0" w:color="auto"/>
            <w:right w:val="none" w:sz="0" w:space="0" w:color="auto"/>
          </w:divBdr>
          <w:divsChild>
            <w:div w:id="740063551">
              <w:marLeft w:val="0"/>
              <w:marRight w:val="0"/>
              <w:marTop w:val="224"/>
              <w:marBottom w:val="0"/>
              <w:divBdr>
                <w:top w:val="none" w:sz="0" w:space="0" w:color="auto"/>
                <w:left w:val="none" w:sz="0" w:space="0" w:color="auto"/>
                <w:bottom w:val="none" w:sz="0" w:space="0" w:color="auto"/>
                <w:right w:val="none" w:sz="0" w:space="0" w:color="auto"/>
              </w:divBdr>
              <w:divsChild>
                <w:div w:id="2566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481">
          <w:marLeft w:val="0"/>
          <w:marRight w:val="0"/>
          <w:marTop w:val="224"/>
          <w:marBottom w:val="0"/>
          <w:divBdr>
            <w:top w:val="none" w:sz="0" w:space="0" w:color="auto"/>
            <w:left w:val="none" w:sz="0" w:space="0" w:color="auto"/>
            <w:bottom w:val="none" w:sz="0" w:space="0" w:color="auto"/>
            <w:right w:val="none" w:sz="0" w:space="0" w:color="auto"/>
          </w:divBdr>
          <w:divsChild>
            <w:div w:id="5094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5793">
      <w:bodyDiv w:val="1"/>
      <w:marLeft w:val="0"/>
      <w:marRight w:val="0"/>
      <w:marTop w:val="0"/>
      <w:marBottom w:val="0"/>
      <w:divBdr>
        <w:top w:val="none" w:sz="0" w:space="0" w:color="auto"/>
        <w:left w:val="none" w:sz="0" w:space="0" w:color="auto"/>
        <w:bottom w:val="none" w:sz="0" w:space="0" w:color="auto"/>
        <w:right w:val="none" w:sz="0" w:space="0" w:color="auto"/>
      </w:divBdr>
    </w:div>
    <w:div w:id="1216812153">
      <w:bodyDiv w:val="1"/>
      <w:marLeft w:val="0"/>
      <w:marRight w:val="0"/>
      <w:marTop w:val="0"/>
      <w:marBottom w:val="0"/>
      <w:divBdr>
        <w:top w:val="none" w:sz="0" w:space="0" w:color="auto"/>
        <w:left w:val="none" w:sz="0" w:space="0" w:color="auto"/>
        <w:bottom w:val="none" w:sz="0" w:space="0" w:color="auto"/>
        <w:right w:val="none" w:sz="0" w:space="0" w:color="auto"/>
      </w:divBdr>
    </w:div>
    <w:div w:id="1251701711">
      <w:bodyDiv w:val="1"/>
      <w:marLeft w:val="0"/>
      <w:marRight w:val="0"/>
      <w:marTop w:val="0"/>
      <w:marBottom w:val="0"/>
      <w:divBdr>
        <w:top w:val="none" w:sz="0" w:space="0" w:color="auto"/>
        <w:left w:val="none" w:sz="0" w:space="0" w:color="auto"/>
        <w:bottom w:val="none" w:sz="0" w:space="0" w:color="auto"/>
        <w:right w:val="none" w:sz="0" w:space="0" w:color="auto"/>
      </w:divBdr>
    </w:div>
    <w:div w:id="1287663180">
      <w:bodyDiv w:val="1"/>
      <w:marLeft w:val="0"/>
      <w:marRight w:val="0"/>
      <w:marTop w:val="0"/>
      <w:marBottom w:val="0"/>
      <w:divBdr>
        <w:top w:val="none" w:sz="0" w:space="0" w:color="auto"/>
        <w:left w:val="none" w:sz="0" w:space="0" w:color="auto"/>
        <w:bottom w:val="none" w:sz="0" w:space="0" w:color="auto"/>
        <w:right w:val="none" w:sz="0" w:space="0" w:color="auto"/>
      </w:divBdr>
    </w:div>
    <w:div w:id="1608855548">
      <w:bodyDiv w:val="1"/>
      <w:marLeft w:val="0"/>
      <w:marRight w:val="0"/>
      <w:marTop w:val="0"/>
      <w:marBottom w:val="0"/>
      <w:divBdr>
        <w:top w:val="none" w:sz="0" w:space="0" w:color="auto"/>
        <w:left w:val="none" w:sz="0" w:space="0" w:color="auto"/>
        <w:bottom w:val="none" w:sz="0" w:space="0" w:color="auto"/>
        <w:right w:val="none" w:sz="0" w:space="0" w:color="auto"/>
      </w:divBdr>
      <w:divsChild>
        <w:div w:id="2084831964">
          <w:marLeft w:val="0"/>
          <w:marRight w:val="0"/>
          <w:marTop w:val="224"/>
          <w:marBottom w:val="0"/>
          <w:divBdr>
            <w:top w:val="none" w:sz="0" w:space="0" w:color="auto"/>
            <w:left w:val="none" w:sz="0" w:space="0" w:color="auto"/>
            <w:bottom w:val="none" w:sz="0" w:space="0" w:color="auto"/>
            <w:right w:val="none" w:sz="0" w:space="0" w:color="auto"/>
          </w:divBdr>
          <w:divsChild>
            <w:div w:id="1651910508">
              <w:marLeft w:val="0"/>
              <w:marRight w:val="0"/>
              <w:marTop w:val="0"/>
              <w:marBottom w:val="0"/>
              <w:divBdr>
                <w:top w:val="none" w:sz="0" w:space="0" w:color="auto"/>
                <w:left w:val="none" w:sz="0" w:space="0" w:color="auto"/>
                <w:bottom w:val="none" w:sz="0" w:space="0" w:color="auto"/>
                <w:right w:val="none" w:sz="0" w:space="0" w:color="auto"/>
              </w:divBdr>
            </w:div>
          </w:divsChild>
        </w:div>
        <w:div w:id="582496218">
          <w:marLeft w:val="0"/>
          <w:marRight w:val="0"/>
          <w:marTop w:val="224"/>
          <w:marBottom w:val="0"/>
          <w:divBdr>
            <w:top w:val="none" w:sz="0" w:space="0" w:color="auto"/>
            <w:left w:val="none" w:sz="0" w:space="0" w:color="auto"/>
            <w:bottom w:val="none" w:sz="0" w:space="0" w:color="auto"/>
            <w:right w:val="none" w:sz="0" w:space="0" w:color="auto"/>
          </w:divBdr>
          <w:divsChild>
            <w:div w:id="1094982122">
              <w:marLeft w:val="0"/>
              <w:marRight w:val="0"/>
              <w:marTop w:val="0"/>
              <w:marBottom w:val="0"/>
              <w:divBdr>
                <w:top w:val="none" w:sz="0" w:space="0" w:color="auto"/>
                <w:left w:val="none" w:sz="0" w:space="0" w:color="auto"/>
                <w:bottom w:val="none" w:sz="0" w:space="0" w:color="auto"/>
                <w:right w:val="none" w:sz="0" w:space="0" w:color="auto"/>
              </w:divBdr>
            </w:div>
          </w:divsChild>
        </w:div>
        <w:div w:id="1085566493">
          <w:marLeft w:val="0"/>
          <w:marRight w:val="0"/>
          <w:marTop w:val="0"/>
          <w:marBottom w:val="0"/>
          <w:divBdr>
            <w:top w:val="none" w:sz="0" w:space="0" w:color="auto"/>
            <w:left w:val="none" w:sz="0" w:space="0" w:color="auto"/>
            <w:bottom w:val="none" w:sz="0" w:space="0" w:color="auto"/>
            <w:right w:val="none" w:sz="0" w:space="0" w:color="auto"/>
          </w:divBdr>
          <w:divsChild>
            <w:div w:id="1755079822">
              <w:marLeft w:val="0"/>
              <w:marRight w:val="0"/>
              <w:marTop w:val="224"/>
              <w:marBottom w:val="0"/>
              <w:divBdr>
                <w:top w:val="none" w:sz="0" w:space="0" w:color="auto"/>
                <w:left w:val="none" w:sz="0" w:space="0" w:color="auto"/>
                <w:bottom w:val="none" w:sz="0" w:space="0" w:color="auto"/>
                <w:right w:val="none" w:sz="0" w:space="0" w:color="auto"/>
              </w:divBdr>
              <w:divsChild>
                <w:div w:id="9965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8820">
          <w:marLeft w:val="0"/>
          <w:marRight w:val="0"/>
          <w:marTop w:val="0"/>
          <w:marBottom w:val="0"/>
          <w:divBdr>
            <w:top w:val="none" w:sz="0" w:space="0" w:color="auto"/>
            <w:left w:val="none" w:sz="0" w:space="0" w:color="auto"/>
            <w:bottom w:val="none" w:sz="0" w:space="0" w:color="auto"/>
            <w:right w:val="none" w:sz="0" w:space="0" w:color="auto"/>
          </w:divBdr>
          <w:divsChild>
            <w:div w:id="1511411010">
              <w:marLeft w:val="0"/>
              <w:marRight w:val="0"/>
              <w:marTop w:val="224"/>
              <w:marBottom w:val="0"/>
              <w:divBdr>
                <w:top w:val="none" w:sz="0" w:space="0" w:color="auto"/>
                <w:left w:val="none" w:sz="0" w:space="0" w:color="auto"/>
                <w:bottom w:val="none" w:sz="0" w:space="0" w:color="auto"/>
                <w:right w:val="none" w:sz="0" w:space="0" w:color="auto"/>
              </w:divBdr>
              <w:divsChild>
                <w:div w:id="698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4795">
      <w:bodyDiv w:val="1"/>
      <w:marLeft w:val="0"/>
      <w:marRight w:val="0"/>
      <w:marTop w:val="0"/>
      <w:marBottom w:val="0"/>
      <w:divBdr>
        <w:top w:val="none" w:sz="0" w:space="0" w:color="auto"/>
        <w:left w:val="none" w:sz="0" w:space="0" w:color="auto"/>
        <w:bottom w:val="none" w:sz="0" w:space="0" w:color="auto"/>
        <w:right w:val="none" w:sz="0" w:space="0" w:color="auto"/>
      </w:divBdr>
      <w:divsChild>
        <w:div w:id="1627734762">
          <w:marLeft w:val="0"/>
          <w:marRight w:val="0"/>
          <w:marTop w:val="224"/>
          <w:marBottom w:val="0"/>
          <w:divBdr>
            <w:top w:val="none" w:sz="0" w:space="0" w:color="auto"/>
            <w:left w:val="none" w:sz="0" w:space="0" w:color="auto"/>
            <w:bottom w:val="none" w:sz="0" w:space="0" w:color="auto"/>
            <w:right w:val="none" w:sz="0" w:space="0" w:color="auto"/>
          </w:divBdr>
          <w:divsChild>
            <w:div w:id="1313755378">
              <w:marLeft w:val="0"/>
              <w:marRight w:val="0"/>
              <w:marTop w:val="0"/>
              <w:marBottom w:val="0"/>
              <w:divBdr>
                <w:top w:val="none" w:sz="0" w:space="0" w:color="auto"/>
                <w:left w:val="none" w:sz="0" w:space="0" w:color="auto"/>
                <w:bottom w:val="none" w:sz="0" w:space="0" w:color="auto"/>
                <w:right w:val="none" w:sz="0" w:space="0" w:color="auto"/>
              </w:divBdr>
            </w:div>
          </w:divsChild>
        </w:div>
        <w:div w:id="1602450392">
          <w:marLeft w:val="0"/>
          <w:marRight w:val="0"/>
          <w:marTop w:val="0"/>
          <w:marBottom w:val="0"/>
          <w:divBdr>
            <w:top w:val="none" w:sz="0" w:space="0" w:color="auto"/>
            <w:left w:val="none" w:sz="0" w:space="0" w:color="auto"/>
            <w:bottom w:val="none" w:sz="0" w:space="0" w:color="auto"/>
            <w:right w:val="none" w:sz="0" w:space="0" w:color="auto"/>
          </w:divBdr>
          <w:divsChild>
            <w:div w:id="2072076791">
              <w:marLeft w:val="0"/>
              <w:marRight w:val="0"/>
              <w:marTop w:val="224"/>
              <w:marBottom w:val="0"/>
              <w:divBdr>
                <w:top w:val="none" w:sz="0" w:space="0" w:color="auto"/>
                <w:left w:val="none" w:sz="0" w:space="0" w:color="auto"/>
                <w:bottom w:val="none" w:sz="0" w:space="0" w:color="auto"/>
                <w:right w:val="none" w:sz="0" w:space="0" w:color="auto"/>
              </w:divBdr>
              <w:divsChild>
                <w:div w:id="17710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1498">
          <w:marLeft w:val="0"/>
          <w:marRight w:val="0"/>
          <w:marTop w:val="0"/>
          <w:marBottom w:val="0"/>
          <w:divBdr>
            <w:top w:val="none" w:sz="0" w:space="0" w:color="auto"/>
            <w:left w:val="none" w:sz="0" w:space="0" w:color="auto"/>
            <w:bottom w:val="none" w:sz="0" w:space="0" w:color="auto"/>
            <w:right w:val="none" w:sz="0" w:space="0" w:color="auto"/>
          </w:divBdr>
          <w:divsChild>
            <w:div w:id="1284925860">
              <w:marLeft w:val="0"/>
              <w:marRight w:val="0"/>
              <w:marTop w:val="224"/>
              <w:marBottom w:val="0"/>
              <w:divBdr>
                <w:top w:val="none" w:sz="0" w:space="0" w:color="auto"/>
                <w:left w:val="none" w:sz="0" w:space="0" w:color="auto"/>
                <w:bottom w:val="none" w:sz="0" w:space="0" w:color="auto"/>
                <w:right w:val="none" w:sz="0" w:space="0" w:color="auto"/>
              </w:divBdr>
              <w:divsChild>
                <w:div w:id="13647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7057">
      <w:bodyDiv w:val="1"/>
      <w:marLeft w:val="0"/>
      <w:marRight w:val="0"/>
      <w:marTop w:val="0"/>
      <w:marBottom w:val="0"/>
      <w:divBdr>
        <w:top w:val="none" w:sz="0" w:space="0" w:color="auto"/>
        <w:left w:val="none" w:sz="0" w:space="0" w:color="auto"/>
        <w:bottom w:val="none" w:sz="0" w:space="0" w:color="auto"/>
        <w:right w:val="none" w:sz="0" w:space="0" w:color="auto"/>
      </w:divBdr>
    </w:div>
    <w:div w:id="20556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24536A-14B6-4C92-9B1E-A07075351AB5}">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Rattigan</dc:creator>
  <cp:lastModifiedBy>Siobhan Rattigan</cp:lastModifiedBy>
  <cp:revision>2</cp:revision>
  <cp:lastPrinted>2018-12-20T16:43:00Z</cp:lastPrinted>
  <dcterms:created xsi:type="dcterms:W3CDTF">2021-05-28T08:27:00Z</dcterms:created>
  <dcterms:modified xsi:type="dcterms:W3CDTF">2021-05-28T08:27:00Z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